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452D" w14:textId="46BD98DF" w:rsidR="00694292" w:rsidRPr="008F3B7C" w:rsidRDefault="00694292" w:rsidP="00694292">
      <w:pPr>
        <w:spacing w:after="0"/>
        <w:jc w:val="center"/>
        <w:rPr>
          <w:b/>
          <w:bCs/>
          <w:sz w:val="28"/>
          <w:szCs w:val="28"/>
        </w:rPr>
      </w:pPr>
      <w:r w:rsidRPr="008F3B7C">
        <w:rPr>
          <w:b/>
          <w:bCs/>
          <w:sz w:val="28"/>
          <w:szCs w:val="28"/>
        </w:rPr>
        <w:t>STATEMENT OF WORK</w:t>
      </w:r>
      <w:r w:rsidR="004D67A1">
        <w:rPr>
          <w:b/>
          <w:bCs/>
          <w:sz w:val="28"/>
          <w:szCs w:val="28"/>
        </w:rPr>
        <w:t xml:space="preserve"> #</w:t>
      </w:r>
      <w:r w:rsidR="007E2A41">
        <w:rPr>
          <w:b/>
          <w:bCs/>
          <w:sz w:val="28"/>
          <w:szCs w:val="28"/>
        </w:rPr>
        <w:t xml:space="preserve"> 1</w:t>
      </w:r>
    </w:p>
    <w:p w14:paraId="2AC9885F" w14:textId="77777777" w:rsidR="00694292" w:rsidRDefault="00694292" w:rsidP="00694292">
      <w:pPr>
        <w:spacing w:after="0"/>
      </w:pPr>
    </w:p>
    <w:p w14:paraId="108160C2" w14:textId="58240058" w:rsidR="00694292" w:rsidRDefault="00694292" w:rsidP="00694292">
      <w:pPr>
        <w:spacing w:after="0"/>
      </w:pPr>
      <w:r>
        <w:t xml:space="preserve">This Statement of Work (“SOW”) is issued pursuant to Purchasing Agreement # </w:t>
      </w:r>
      <w:r w:rsidR="00FF6A15" w:rsidRPr="00094F80">
        <w:rPr>
          <w:color w:val="FF0000"/>
        </w:rPr>
        <w:t>XXXX</w:t>
      </w:r>
      <w:r w:rsidRPr="00094F80">
        <w:rPr>
          <w:color w:val="FF0000"/>
        </w:rPr>
        <w:t xml:space="preserve"> </w:t>
      </w:r>
      <w:r>
        <w:t xml:space="preserve">dated </w:t>
      </w:r>
      <w:r w:rsidRPr="00094F80">
        <w:rPr>
          <w:color w:val="FF0000"/>
        </w:rPr>
        <w:t>M</w:t>
      </w:r>
      <w:r w:rsidR="00094F80" w:rsidRPr="00094F80">
        <w:rPr>
          <w:color w:val="FF0000"/>
        </w:rPr>
        <w:t>onth</w:t>
      </w:r>
      <w:r w:rsidRPr="00094F80">
        <w:rPr>
          <w:color w:val="FF0000"/>
        </w:rPr>
        <w:t xml:space="preserve"> </w:t>
      </w:r>
      <w:r w:rsidR="00094F80" w:rsidRPr="00094F80">
        <w:rPr>
          <w:color w:val="FF0000"/>
        </w:rPr>
        <w:t>XX</w:t>
      </w:r>
      <w:r w:rsidRPr="00094F80">
        <w:rPr>
          <w:color w:val="FF0000"/>
        </w:rPr>
        <w:t>, 202</w:t>
      </w:r>
      <w:r w:rsidR="002614CF">
        <w:rPr>
          <w:color w:val="FF0000"/>
        </w:rPr>
        <w:t>6</w:t>
      </w:r>
      <w:r>
        <w:t xml:space="preserve"> between UC Davis Health and Supplier (“Agreement”). </w:t>
      </w:r>
    </w:p>
    <w:p w14:paraId="4E69A773" w14:textId="77777777" w:rsidR="00694292" w:rsidRDefault="00694292" w:rsidP="00694292">
      <w:pPr>
        <w:spacing w:after="0"/>
      </w:pPr>
    </w:p>
    <w:p w14:paraId="5A1440F2" w14:textId="77777777" w:rsidR="00694292" w:rsidRDefault="00694292" w:rsidP="00694292">
      <w:pPr>
        <w:pStyle w:val="ListParagraph"/>
        <w:numPr>
          <w:ilvl w:val="0"/>
          <w:numId w:val="1"/>
        </w:numPr>
        <w:spacing w:after="0"/>
        <w:ind w:left="360"/>
        <w:rPr>
          <w:b/>
          <w:bCs/>
          <w:sz w:val="28"/>
          <w:szCs w:val="28"/>
        </w:rPr>
      </w:pPr>
      <w:r w:rsidRPr="000F67B1">
        <w:rPr>
          <w:b/>
          <w:bCs/>
          <w:sz w:val="28"/>
          <w:szCs w:val="28"/>
        </w:rPr>
        <w:t>Title and Description of the Scope of Goods and/or Services</w:t>
      </w:r>
    </w:p>
    <w:p w14:paraId="708A1AA0" w14:textId="77777777" w:rsidR="00E07DEE" w:rsidRDefault="00E07DEE" w:rsidP="00E07DEE">
      <w:pPr>
        <w:pStyle w:val="ListParagraph"/>
        <w:spacing w:after="0"/>
        <w:ind w:left="360"/>
      </w:pPr>
    </w:p>
    <w:p w14:paraId="1577B745" w14:textId="0A7A2306" w:rsidR="007E2A41" w:rsidRDefault="007E2A41" w:rsidP="007E2A41">
      <w:pPr>
        <w:spacing w:after="0"/>
      </w:pPr>
      <w:r>
        <w:t>UC Davis Health currently operates over</w:t>
      </w:r>
      <w:r w:rsidRPr="00843C21">
        <w:rPr>
          <w:rFonts w:cstheme="minorHAnsi"/>
        </w:rPr>
        <w:t xml:space="preserve"> </w:t>
      </w:r>
      <w:r w:rsidR="00843C21" w:rsidRPr="00843C21">
        <w:rPr>
          <w:rFonts w:cstheme="minorHAnsi"/>
          <w:bCs/>
        </w:rPr>
        <w:t>15,869 real-time location system (RTLS) tags of these 1036 are NIST Certified tags</w:t>
      </w:r>
      <w:r w:rsidR="00843C21" w:rsidRPr="00843C21">
        <w:rPr>
          <w:rFonts w:cstheme="minorHAnsi"/>
        </w:rPr>
        <w:t xml:space="preserve"> </w:t>
      </w:r>
      <w:r w:rsidRPr="00843C21">
        <w:rPr>
          <w:rFonts w:cstheme="minorHAnsi"/>
        </w:rPr>
        <w:t>—</w:t>
      </w:r>
      <w:r>
        <w:t>including asset tracking, environmental monitoring, and temperature tags—deployed across more than 40 locations throughout the greater Sacramento area. Supplier will provide preventive maintenance services including but not limited to, asset tracking, environmental monitoring, and temperature management tags, and infrastructure support.</w:t>
      </w:r>
    </w:p>
    <w:p w14:paraId="2CBE8385" w14:textId="77777777" w:rsidR="007E2A41" w:rsidRDefault="007E2A41" w:rsidP="007E2A41">
      <w:pPr>
        <w:spacing w:after="0"/>
      </w:pPr>
    </w:p>
    <w:p w14:paraId="4ABEF9D7" w14:textId="759335E8" w:rsidR="007E2A41" w:rsidRDefault="007E2A41" w:rsidP="007E2A41">
      <w:pPr>
        <w:spacing w:after="0"/>
      </w:pPr>
      <w:r>
        <w:t>In addition, the following are requirements of the maintenance contract as well as items that will need to be checked, recorded, and measured or performed:</w:t>
      </w:r>
    </w:p>
    <w:p w14:paraId="1B838B38" w14:textId="77777777" w:rsidR="007E2A41" w:rsidRDefault="007E2A41" w:rsidP="007E2A41">
      <w:pPr>
        <w:spacing w:after="0"/>
      </w:pPr>
    </w:p>
    <w:p w14:paraId="20809C37" w14:textId="71BDA48D" w:rsidR="007E2A41" w:rsidRDefault="007E2A41" w:rsidP="007E2A41">
      <w:pPr>
        <w:pStyle w:val="ListParagraph"/>
        <w:numPr>
          <w:ilvl w:val="0"/>
          <w:numId w:val="13"/>
        </w:numPr>
        <w:spacing w:after="0"/>
      </w:pPr>
      <w:r>
        <w:t xml:space="preserve">Remote assistance must be available five days a week, and onsite recalibration is required as part of the recalibration service. </w:t>
      </w:r>
    </w:p>
    <w:p w14:paraId="00F5BEA7" w14:textId="26318009" w:rsidR="007E2A41" w:rsidRDefault="007E2A41" w:rsidP="007E2A41">
      <w:pPr>
        <w:pStyle w:val="ListParagraph"/>
        <w:numPr>
          <w:ilvl w:val="0"/>
          <w:numId w:val="13"/>
        </w:numPr>
        <w:spacing w:after="0"/>
      </w:pPr>
      <w:r>
        <w:t xml:space="preserve">Resolution of incidents within 72 hours. </w:t>
      </w:r>
    </w:p>
    <w:p w14:paraId="6E9FC9E2" w14:textId="3CB6ACF6" w:rsidR="007E2A41" w:rsidRDefault="007E2A41" w:rsidP="007E2A41">
      <w:pPr>
        <w:pStyle w:val="ListParagraph"/>
        <w:numPr>
          <w:ilvl w:val="0"/>
          <w:numId w:val="13"/>
        </w:numPr>
        <w:spacing w:after="0"/>
      </w:pPr>
      <w:r>
        <w:t>Includes 100% batteries (for all tags)</w:t>
      </w:r>
    </w:p>
    <w:p w14:paraId="16B1E2B8" w14:textId="77777777" w:rsidR="00843C21" w:rsidRPr="00843C21" w:rsidRDefault="00843C21" w:rsidP="00843C21">
      <w:pPr>
        <w:pStyle w:val="ListParagraph"/>
        <w:numPr>
          <w:ilvl w:val="0"/>
          <w:numId w:val="13"/>
        </w:numPr>
        <w:spacing w:after="0" w:line="240" w:lineRule="auto"/>
        <w:contextualSpacing w:val="0"/>
      </w:pPr>
      <w:r w:rsidRPr="00843C21">
        <w:t xml:space="preserve">Includes System Preventive Maintenance Service scheduled by the customer between 8am-5pm, Monday-Friday (excluding national holidays). </w:t>
      </w:r>
    </w:p>
    <w:p w14:paraId="367A8C40" w14:textId="6EE29765" w:rsidR="007E2A41" w:rsidRDefault="007E2A41" w:rsidP="007E2A41">
      <w:pPr>
        <w:pStyle w:val="ListParagraph"/>
        <w:numPr>
          <w:ilvl w:val="0"/>
          <w:numId w:val="13"/>
        </w:numPr>
        <w:spacing w:after="0"/>
      </w:pPr>
      <w:r>
        <w:t xml:space="preserve">Includes 100% labor and travel coverage. </w:t>
      </w:r>
    </w:p>
    <w:p w14:paraId="16634AC5" w14:textId="3670D6A4" w:rsidR="007E2A41" w:rsidRDefault="007E2A41" w:rsidP="007E2A41">
      <w:pPr>
        <w:pStyle w:val="ListParagraph"/>
        <w:numPr>
          <w:ilvl w:val="0"/>
          <w:numId w:val="13"/>
        </w:numPr>
        <w:spacing w:after="0"/>
      </w:pPr>
      <w:r>
        <w:t>Performed by RTLS vendor</w:t>
      </w:r>
    </w:p>
    <w:p w14:paraId="507FFB45" w14:textId="77777777" w:rsidR="007E2A41" w:rsidRDefault="007E2A41" w:rsidP="007E2A41">
      <w:pPr>
        <w:spacing w:after="0"/>
      </w:pPr>
    </w:p>
    <w:p w14:paraId="58D77928" w14:textId="77777777" w:rsidR="007E2A41" w:rsidRDefault="007E2A41" w:rsidP="007E2A41">
      <w:pPr>
        <w:spacing w:after="0"/>
      </w:pPr>
      <w:r>
        <w:t>Certain locations within UC Davis Health require heightened compliance and monitoring standards, particularly where NIST-certified RTLS tags are used for environmental monitoring (e.g., temperature-sensitive storage, lab refrigerators, and pharmacy cold chain areas). These areas are subject to strict regulatory and audit requirements.</w:t>
      </w:r>
    </w:p>
    <w:p w14:paraId="3FB9EF05" w14:textId="77777777" w:rsidR="00D10418" w:rsidRDefault="00D10418" w:rsidP="007E2A41">
      <w:pPr>
        <w:spacing w:after="0"/>
      </w:pPr>
    </w:p>
    <w:p w14:paraId="5D4FCD5E" w14:textId="60ABE9D1" w:rsidR="007E2A41" w:rsidRDefault="007E2A41" w:rsidP="007E2A41">
      <w:pPr>
        <w:pStyle w:val="ListParagraph"/>
        <w:numPr>
          <w:ilvl w:val="0"/>
          <w:numId w:val="13"/>
        </w:numPr>
        <w:spacing w:after="0"/>
      </w:pPr>
      <w:r>
        <w:t>All tags used in these environments must maintain active NIST certification.</w:t>
      </w:r>
    </w:p>
    <w:p w14:paraId="5986872F" w14:textId="4FD3ADDB" w:rsidR="007E2A41" w:rsidRDefault="007E2A41" w:rsidP="007E2A41">
      <w:pPr>
        <w:pStyle w:val="ListParagraph"/>
        <w:numPr>
          <w:ilvl w:val="0"/>
          <w:numId w:val="13"/>
        </w:numPr>
        <w:spacing w:after="0"/>
      </w:pPr>
      <w:r>
        <w:t>Battery replacement schedules must be closely tracked to avoid lapses in performance or calibration.</w:t>
      </w:r>
    </w:p>
    <w:p w14:paraId="18FCEF77" w14:textId="780E08E5" w:rsidR="007E2A41" w:rsidRDefault="007E2A41" w:rsidP="007E2A41">
      <w:pPr>
        <w:pStyle w:val="ListParagraph"/>
        <w:numPr>
          <w:ilvl w:val="0"/>
          <w:numId w:val="13"/>
        </w:numPr>
        <w:spacing w:after="0"/>
      </w:pPr>
      <w:r>
        <w:t>Vendors are expected to coordinate with UC Davis Health staff to ensure recalibration of expired tags and upload of updated NIST certifications into the RTLS software system.</w:t>
      </w:r>
    </w:p>
    <w:p w14:paraId="3A7B7675" w14:textId="360778D1" w:rsidR="007E2A41" w:rsidRDefault="007E2A41" w:rsidP="007E2A41">
      <w:pPr>
        <w:pStyle w:val="ListParagraph"/>
        <w:numPr>
          <w:ilvl w:val="0"/>
          <w:numId w:val="13"/>
        </w:numPr>
        <w:spacing w:after="0"/>
      </w:pPr>
      <w:r>
        <w:t>Maintenance in these areas may require scheduled access, escort, or adherence to additional site-specific protocols.</w:t>
      </w:r>
    </w:p>
    <w:p w14:paraId="2D7C3242" w14:textId="77777777" w:rsidR="007E2A41" w:rsidRDefault="007E2A41" w:rsidP="007E2A41">
      <w:pPr>
        <w:spacing w:after="0"/>
      </w:pPr>
    </w:p>
    <w:p w14:paraId="7E6F6E7F" w14:textId="2B1CB7FF" w:rsidR="00094F80" w:rsidRDefault="007E2A41" w:rsidP="007E2A41">
      <w:pPr>
        <w:spacing w:after="0"/>
      </w:pPr>
      <w:r>
        <w:t xml:space="preserve">Failure to maintain compliance in these critical zones may result in regulatory risk and operational disruption; vendors must prioritize these locations accordingly. Please see Exhibit </w:t>
      </w:r>
      <w:r w:rsidR="00627574">
        <w:t>A</w:t>
      </w:r>
      <w:r w:rsidR="004513A0">
        <w:t xml:space="preserve"> of RFP </w:t>
      </w:r>
      <w:r>
        <w:t>for specific UC Davis Health location details.</w:t>
      </w:r>
      <w:r w:rsidR="00843C21">
        <w:t xml:space="preserve"> </w:t>
      </w:r>
      <w:bookmarkStart w:id="0" w:name="_Hlk219123861"/>
      <w:r w:rsidR="00843C21">
        <w:t>The locations are subject to changes by removal or incorporating additional locations.</w:t>
      </w:r>
    </w:p>
    <w:bookmarkEnd w:id="0"/>
    <w:p w14:paraId="18DF734E" w14:textId="77777777" w:rsidR="007E2A41" w:rsidRDefault="007E2A41" w:rsidP="007E2A41">
      <w:pPr>
        <w:spacing w:after="0"/>
        <w:rPr>
          <w:b/>
          <w:bCs/>
        </w:rPr>
      </w:pPr>
    </w:p>
    <w:p w14:paraId="3BD8D69C" w14:textId="77777777" w:rsidR="007E2A41" w:rsidRPr="007D6569" w:rsidRDefault="007E2A41" w:rsidP="007E2A41">
      <w:pPr>
        <w:spacing w:after="0"/>
        <w:rPr>
          <w:b/>
          <w:bCs/>
        </w:rPr>
      </w:pPr>
    </w:p>
    <w:p w14:paraId="0FF8CA66" w14:textId="117AA55D" w:rsidR="00884586" w:rsidRDefault="00694292" w:rsidP="00884586">
      <w:pPr>
        <w:pStyle w:val="ListParagraph"/>
        <w:numPr>
          <w:ilvl w:val="0"/>
          <w:numId w:val="1"/>
        </w:numPr>
        <w:spacing w:after="0"/>
        <w:ind w:left="360"/>
        <w:rPr>
          <w:b/>
          <w:bCs/>
          <w:sz w:val="28"/>
          <w:szCs w:val="28"/>
        </w:rPr>
      </w:pPr>
      <w:r w:rsidRPr="008F3B7C">
        <w:rPr>
          <w:b/>
          <w:bCs/>
          <w:sz w:val="28"/>
          <w:szCs w:val="28"/>
        </w:rPr>
        <w:lastRenderedPageBreak/>
        <w:t xml:space="preserve">Term of SOW </w:t>
      </w:r>
    </w:p>
    <w:p w14:paraId="2926A2A6" w14:textId="77777777" w:rsidR="00884586" w:rsidRPr="007D6569" w:rsidRDefault="00884586" w:rsidP="00884586">
      <w:pPr>
        <w:pStyle w:val="ListParagraph"/>
        <w:spacing w:after="0"/>
        <w:ind w:left="360"/>
      </w:pPr>
    </w:p>
    <w:p w14:paraId="436ACA48" w14:textId="47FC1EDD" w:rsidR="00694292" w:rsidRDefault="00694292" w:rsidP="00694292">
      <w:pPr>
        <w:spacing w:after="0"/>
        <w:ind w:left="360"/>
      </w:pPr>
      <w:r>
        <w:t xml:space="preserve">This SOW will begin on </w:t>
      </w:r>
      <w:r w:rsidR="00BE3F4E" w:rsidRPr="00094F80">
        <w:rPr>
          <w:color w:val="FF0000"/>
        </w:rPr>
        <w:t>Month</w:t>
      </w:r>
      <w:r w:rsidRPr="00094F80">
        <w:rPr>
          <w:color w:val="FF0000"/>
        </w:rPr>
        <w:t xml:space="preserve"> </w:t>
      </w:r>
      <w:r w:rsidR="00BE3F4E" w:rsidRPr="00094F80">
        <w:rPr>
          <w:color w:val="FF0000"/>
        </w:rPr>
        <w:t>XX</w:t>
      </w:r>
      <w:r w:rsidRPr="00094F80">
        <w:rPr>
          <w:color w:val="FF0000"/>
        </w:rPr>
        <w:t>, 202</w:t>
      </w:r>
      <w:r w:rsidR="002614CF">
        <w:rPr>
          <w:color w:val="FF0000"/>
        </w:rPr>
        <w:t>6</w:t>
      </w:r>
      <w:r w:rsidRPr="00094F80">
        <w:rPr>
          <w:color w:val="FF0000"/>
        </w:rPr>
        <w:t xml:space="preserve"> </w:t>
      </w:r>
      <w:r>
        <w:t xml:space="preserve">(“Effective Date”) and continue through </w:t>
      </w:r>
      <w:r w:rsidR="00BE3F4E" w:rsidRPr="00094F80">
        <w:rPr>
          <w:color w:val="FF0000"/>
        </w:rPr>
        <w:t>Month XX</w:t>
      </w:r>
      <w:r w:rsidRPr="00094F80">
        <w:rPr>
          <w:color w:val="FF0000"/>
        </w:rPr>
        <w:t>, 202</w:t>
      </w:r>
      <w:r w:rsidR="00BE3F4E" w:rsidRPr="00094F80">
        <w:rPr>
          <w:color w:val="FF0000"/>
        </w:rPr>
        <w:t>X</w:t>
      </w:r>
      <w:r>
        <w:t>.  This SOW may not be renewed or otherwise amended except through a Change Order pursuant to the Change Management section below.</w:t>
      </w:r>
    </w:p>
    <w:p w14:paraId="216DB8B7" w14:textId="77777777" w:rsidR="00FB3118" w:rsidRDefault="00FB3118" w:rsidP="00694292">
      <w:pPr>
        <w:spacing w:after="0"/>
        <w:ind w:left="360"/>
      </w:pPr>
    </w:p>
    <w:p w14:paraId="76703742" w14:textId="61FED150" w:rsidR="00FB3118" w:rsidRDefault="00FB3118" w:rsidP="00694292">
      <w:pPr>
        <w:spacing w:after="0"/>
        <w:ind w:left="360"/>
      </w:pPr>
      <w:r w:rsidRPr="00FB3118">
        <w:t>UCDH reserves the right to cancel this contract at any time, for cause, without penalty to UCDH.</w:t>
      </w:r>
    </w:p>
    <w:p w14:paraId="52FEC546" w14:textId="01C4DA82" w:rsidR="00694292" w:rsidRDefault="00E07DEE" w:rsidP="00694292">
      <w:pPr>
        <w:spacing w:after="0"/>
      </w:pPr>
      <w:r>
        <w:t xml:space="preserve"> </w:t>
      </w:r>
    </w:p>
    <w:p w14:paraId="1E99FA5E" w14:textId="7CAC34D9" w:rsidR="00E07DEE" w:rsidRPr="007E2A41" w:rsidRDefault="00694292" w:rsidP="007E2A41">
      <w:pPr>
        <w:pStyle w:val="ListParagraph"/>
        <w:numPr>
          <w:ilvl w:val="0"/>
          <w:numId w:val="1"/>
        </w:numPr>
        <w:spacing w:after="0"/>
        <w:ind w:left="360"/>
        <w:rPr>
          <w:b/>
          <w:bCs/>
          <w:sz w:val="28"/>
          <w:szCs w:val="28"/>
        </w:rPr>
      </w:pPr>
      <w:r w:rsidRPr="000F67B1">
        <w:rPr>
          <w:b/>
          <w:bCs/>
          <w:sz w:val="28"/>
          <w:szCs w:val="28"/>
        </w:rPr>
        <w:t>Key Tasks and Activities, Deliverables and Completion Timeframe</w:t>
      </w:r>
    </w:p>
    <w:p w14:paraId="536D714C" w14:textId="77777777" w:rsidR="00843C21" w:rsidRPr="00974D1C" w:rsidRDefault="00843C21" w:rsidP="00843C21">
      <w:pPr>
        <w:pStyle w:val="Heading2"/>
        <w:spacing w:after="120"/>
        <w:rPr>
          <w:rFonts w:ascii="Arial Narrow" w:hAnsi="Arial Narrow"/>
        </w:rPr>
      </w:pPr>
      <w:bookmarkStart w:id="1" w:name="_Toc219121798"/>
      <w:r w:rsidRPr="00974D1C">
        <w:rPr>
          <w:rFonts w:ascii="Arial Narrow" w:hAnsi="Arial Narrow"/>
        </w:rPr>
        <w:t>RTLS Preventive Maintenance Services</w:t>
      </w:r>
      <w:bookmarkEnd w:id="1"/>
    </w:p>
    <w:p w14:paraId="28A05A1C"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A. Tag Battery Preventive Maintenance Services</w:t>
      </w:r>
    </w:p>
    <w:p w14:paraId="2AADB46C" w14:textId="77777777" w:rsidR="00843C21" w:rsidRPr="00974D1C" w:rsidRDefault="00843C21" w:rsidP="00843C21">
      <w:pPr>
        <w:rPr>
          <w:rFonts w:ascii="Arial Narrow" w:hAnsi="Arial Narrow"/>
          <w:sz w:val="24"/>
          <w:szCs w:val="24"/>
        </w:rPr>
      </w:pPr>
      <w:r w:rsidRPr="00974D1C">
        <w:rPr>
          <w:rFonts w:ascii="Arial Narrow" w:hAnsi="Arial Narrow"/>
          <w:sz w:val="24"/>
          <w:szCs w:val="24"/>
        </w:rPr>
        <w:t xml:space="preserve">The Vendor </w:t>
      </w:r>
      <w:proofErr w:type="gramStart"/>
      <w:r w:rsidRPr="00974D1C">
        <w:rPr>
          <w:rFonts w:ascii="Arial Narrow" w:hAnsi="Arial Narrow"/>
          <w:sz w:val="24"/>
          <w:szCs w:val="24"/>
        </w:rPr>
        <w:t>shall</w:t>
      </w:r>
      <w:proofErr w:type="gramEnd"/>
      <w:r w:rsidRPr="00974D1C">
        <w:rPr>
          <w:rFonts w:ascii="Arial Narrow" w:hAnsi="Arial Narrow"/>
          <w:sz w:val="24"/>
          <w:szCs w:val="24"/>
        </w:rPr>
        <w:t xml:space="preserve"> provide </w:t>
      </w:r>
      <w:r w:rsidRPr="00974D1C">
        <w:rPr>
          <w:rFonts w:ascii="Arial Narrow" w:hAnsi="Arial Narrow"/>
          <w:b/>
          <w:bCs/>
          <w:sz w:val="24"/>
          <w:szCs w:val="24"/>
        </w:rPr>
        <w:t>RTLS Preventive Maintenance Services</w:t>
      </w:r>
      <w:r w:rsidRPr="00974D1C">
        <w:rPr>
          <w:rFonts w:ascii="Arial Narrow" w:hAnsi="Arial Narrow"/>
          <w:sz w:val="24"/>
          <w:szCs w:val="24"/>
        </w:rPr>
        <w:t>, which include the following activities:</w:t>
      </w:r>
    </w:p>
    <w:p w14:paraId="64EF5B50"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 xml:space="preserve">Identify all tags with battery life less than 15% for service, on a </w:t>
      </w:r>
      <w:proofErr w:type="gramStart"/>
      <w:r w:rsidRPr="00974D1C">
        <w:rPr>
          <w:rFonts w:ascii="Arial Narrow" w:hAnsi="Arial Narrow"/>
          <w:sz w:val="24"/>
          <w:szCs w:val="24"/>
        </w:rPr>
        <w:t>24 month</w:t>
      </w:r>
      <w:proofErr w:type="gramEnd"/>
      <w:r w:rsidRPr="00974D1C">
        <w:rPr>
          <w:rFonts w:ascii="Arial Narrow" w:hAnsi="Arial Narrow"/>
          <w:sz w:val="24"/>
          <w:szCs w:val="24"/>
        </w:rPr>
        <w:t xml:space="preserve"> lifecycle or upon failure, whichever occurs first.</w:t>
      </w:r>
    </w:p>
    <w:p w14:paraId="4D8F0239"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 xml:space="preserve">Vendor </w:t>
      </w:r>
      <w:proofErr w:type="gramStart"/>
      <w:r w:rsidRPr="00974D1C">
        <w:rPr>
          <w:rFonts w:ascii="Arial Narrow" w:hAnsi="Arial Narrow"/>
          <w:sz w:val="24"/>
          <w:szCs w:val="24"/>
        </w:rPr>
        <w:t>shall</w:t>
      </w:r>
      <w:proofErr w:type="gramEnd"/>
      <w:r w:rsidRPr="00974D1C">
        <w:rPr>
          <w:rFonts w:ascii="Arial Narrow" w:hAnsi="Arial Narrow"/>
          <w:sz w:val="24"/>
          <w:szCs w:val="24"/>
        </w:rPr>
        <w:t xml:space="preserve"> provide onsite support for RTLS tag battery swaps, including removal, installation, post-replacement testing, system updates, and proper recycling/disposal with documentation.  Battery replacement activities may, in limited circumstances, require off-normal business hours or after-hours support. Most services will be performed during standard business hours unless operational requirements of the requesting department necessitate after-hours service.</w:t>
      </w:r>
    </w:p>
    <w:p w14:paraId="02552FB5"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 xml:space="preserve">Vendor </w:t>
      </w:r>
      <w:proofErr w:type="gramStart"/>
      <w:r w:rsidRPr="00974D1C">
        <w:rPr>
          <w:rFonts w:ascii="Arial Narrow" w:hAnsi="Arial Narrow"/>
          <w:sz w:val="24"/>
          <w:szCs w:val="24"/>
        </w:rPr>
        <w:t>shall</w:t>
      </w:r>
      <w:proofErr w:type="gramEnd"/>
      <w:r w:rsidRPr="00974D1C">
        <w:rPr>
          <w:rFonts w:ascii="Arial Narrow" w:hAnsi="Arial Narrow"/>
          <w:sz w:val="24"/>
          <w:szCs w:val="24"/>
        </w:rPr>
        <w:t xml:space="preserve"> provide troubleshooting and corrective support for RTLS probes, readers, sensors, antennas, cabling, wiring, connectors, mounting hardware, and charging infrastructure.</w:t>
      </w:r>
    </w:p>
    <w:p w14:paraId="1913F4EB"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Inspect and test RTLS tag batteries; identify and report all non-functional tags by area</w:t>
      </w:r>
    </w:p>
    <w:p w14:paraId="2DA79DC3"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Perform a full visual inspection of RTLS infrastructure, including sensors, readers, cabling, mounting hardware, and associated network components</w:t>
      </w:r>
    </w:p>
    <w:p w14:paraId="125C09C6"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Inspect RTLS reader modules for damage, corrosion, or irregularities</w:t>
      </w:r>
    </w:p>
    <w:p w14:paraId="6FEFB2CA"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Validate tag-to-sensor communication across zones and confirm consistent location accuracy</w:t>
      </w:r>
    </w:p>
    <w:p w14:paraId="59AAE29F"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Inspect tag charging cradles and docking stations for proper function (HUGS and Patient Flow)</w:t>
      </w:r>
    </w:p>
    <w:p w14:paraId="0BC4D5B1"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Record and document system health metrics, including signal strength, tag response rates, device uptime, transmission frequencies, and signal thresholds within the RTLS management software</w:t>
      </w:r>
    </w:p>
    <w:p w14:paraId="1946984E"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Inspect RTLS tags and sensors for damaged or disconnected wiring</w:t>
      </w:r>
    </w:p>
    <w:p w14:paraId="444DBA3C"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Spot-check mounting hardware, connectors, and brackets for tightness, corrosion, or heat-related wear</w:t>
      </w:r>
    </w:p>
    <w:p w14:paraId="74EE57BA"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Test signal integrity, response times, and wireless interference across representative RTLS zones</w:t>
      </w:r>
    </w:p>
    <w:p w14:paraId="76A862CB"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Verify all RTLS system components are running current manufacturer-approved firmware; update as required</w:t>
      </w:r>
    </w:p>
    <w:p w14:paraId="34E2F910"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Check for and apply applicable Engineering Field Change Notices (FCNs) or vendor-recommended updates</w:t>
      </w:r>
    </w:p>
    <w:p w14:paraId="0279A346"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With customer approval, perform full operational testing, including tag detection, location accuracy validation, and alarm/alert routing (if applicable)</w:t>
      </w:r>
    </w:p>
    <w:p w14:paraId="0F795A59"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Conduct a system performance review with UC Davis Health to address concerns, plan maintenance activities, and identify required repairs</w:t>
      </w:r>
    </w:p>
    <w:p w14:paraId="3D8BB85D" w14:textId="77777777" w:rsidR="00843C21" w:rsidRPr="00974D1C" w:rsidRDefault="00843C21" w:rsidP="00843C21">
      <w:pPr>
        <w:numPr>
          <w:ilvl w:val="0"/>
          <w:numId w:val="22"/>
        </w:numPr>
        <w:spacing w:after="0" w:line="240" w:lineRule="auto"/>
        <w:rPr>
          <w:rFonts w:ascii="Arial Narrow" w:hAnsi="Arial Narrow"/>
          <w:sz w:val="24"/>
          <w:szCs w:val="24"/>
        </w:rPr>
      </w:pPr>
      <w:r w:rsidRPr="00974D1C">
        <w:rPr>
          <w:rFonts w:ascii="Arial Narrow" w:hAnsi="Arial Narrow"/>
          <w:sz w:val="24"/>
          <w:szCs w:val="24"/>
        </w:rPr>
        <w:t xml:space="preserve">Vendor </w:t>
      </w:r>
      <w:proofErr w:type="gramStart"/>
      <w:r w:rsidRPr="00974D1C">
        <w:rPr>
          <w:rFonts w:ascii="Arial Narrow" w:hAnsi="Arial Narrow"/>
          <w:sz w:val="24"/>
          <w:szCs w:val="24"/>
        </w:rPr>
        <w:t>shall</w:t>
      </w:r>
      <w:proofErr w:type="gramEnd"/>
      <w:r w:rsidRPr="00974D1C">
        <w:rPr>
          <w:rFonts w:ascii="Arial Narrow" w:hAnsi="Arial Narrow"/>
          <w:sz w:val="24"/>
          <w:szCs w:val="24"/>
        </w:rPr>
        <w:t xml:space="preserve"> support identification, reporting, and reconciliation of lost or missing RTLS tags, including last-known location and communication timestamp.</w:t>
      </w:r>
    </w:p>
    <w:p w14:paraId="342CA2D3" w14:textId="77777777" w:rsidR="00843C21" w:rsidRPr="00974D1C" w:rsidRDefault="00FE1C24" w:rsidP="00843C21">
      <w:pPr>
        <w:rPr>
          <w:rFonts w:ascii="Arial Narrow" w:hAnsi="Arial Narrow"/>
          <w:sz w:val="24"/>
          <w:szCs w:val="24"/>
        </w:rPr>
      </w:pPr>
      <w:r>
        <w:rPr>
          <w:rFonts w:ascii="Arial Narrow" w:hAnsi="Arial Narrow"/>
          <w:sz w:val="24"/>
          <w:szCs w:val="24"/>
        </w:rPr>
        <w:lastRenderedPageBreak/>
        <w:pict w14:anchorId="436CEBBB">
          <v:rect id="_x0000_i1025" style="width:0;height:1.5pt" o:hralign="center" o:hrstd="t" o:hr="t" fillcolor="#a0a0a0" stroked="f"/>
        </w:pict>
      </w:r>
    </w:p>
    <w:p w14:paraId="2F6F46BB"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B. NIST Calibration &amp; Certification Services</w:t>
      </w:r>
    </w:p>
    <w:p w14:paraId="5AF931C0" w14:textId="77777777" w:rsidR="00843C21" w:rsidRPr="00974D1C" w:rsidRDefault="00843C21" w:rsidP="00843C21">
      <w:pPr>
        <w:numPr>
          <w:ilvl w:val="0"/>
          <w:numId w:val="23"/>
        </w:numPr>
        <w:spacing w:after="0" w:line="240" w:lineRule="auto"/>
        <w:rPr>
          <w:rFonts w:ascii="Arial Narrow" w:hAnsi="Arial Narrow"/>
          <w:sz w:val="24"/>
          <w:szCs w:val="24"/>
        </w:rPr>
      </w:pPr>
      <w:r w:rsidRPr="00974D1C">
        <w:rPr>
          <w:rFonts w:ascii="Arial Narrow" w:hAnsi="Arial Narrow"/>
          <w:sz w:val="24"/>
          <w:szCs w:val="24"/>
        </w:rPr>
        <w:t>Re-calibrate NIST tags for both 1-point and 3-point devices and replace batteries on-site in accordance with manufacturer and regulatory specifications prior to expiration.  NIST calibration activities may, in limited circumstances, require off-normal business hours or after-hours support. Most services will be performed during standard business hours unless operational requirements of the requesting department necessitate after-hours service.</w:t>
      </w:r>
    </w:p>
    <w:p w14:paraId="24F666F9" w14:textId="77777777" w:rsidR="00843C21" w:rsidRPr="00974D1C" w:rsidRDefault="00843C21" w:rsidP="00843C21">
      <w:pPr>
        <w:numPr>
          <w:ilvl w:val="0"/>
          <w:numId w:val="23"/>
        </w:numPr>
        <w:spacing w:after="0" w:line="240" w:lineRule="auto"/>
        <w:rPr>
          <w:rFonts w:ascii="Arial Narrow" w:hAnsi="Arial Narrow"/>
          <w:sz w:val="24"/>
          <w:szCs w:val="24"/>
        </w:rPr>
      </w:pPr>
      <w:r w:rsidRPr="00974D1C">
        <w:rPr>
          <w:rFonts w:ascii="Arial Narrow" w:hAnsi="Arial Narrow"/>
          <w:sz w:val="24"/>
          <w:szCs w:val="24"/>
        </w:rPr>
        <w:t>Calibrate environmental and location monitoring tags, including temperature and humidity devices</w:t>
      </w:r>
    </w:p>
    <w:p w14:paraId="1BD9183B" w14:textId="77777777" w:rsidR="00843C21" w:rsidRPr="00974D1C" w:rsidRDefault="00843C21" w:rsidP="00843C21">
      <w:pPr>
        <w:numPr>
          <w:ilvl w:val="0"/>
          <w:numId w:val="23"/>
        </w:numPr>
        <w:spacing w:after="0" w:line="240" w:lineRule="auto"/>
        <w:rPr>
          <w:rFonts w:ascii="Arial Narrow" w:hAnsi="Arial Narrow"/>
          <w:sz w:val="24"/>
          <w:szCs w:val="24"/>
        </w:rPr>
      </w:pPr>
      <w:r w:rsidRPr="00974D1C">
        <w:rPr>
          <w:rFonts w:ascii="Arial Narrow" w:hAnsi="Arial Narrow"/>
          <w:sz w:val="24"/>
          <w:szCs w:val="24"/>
        </w:rPr>
        <w:t>Validate and document NIST certifications for all applicable devices</w:t>
      </w:r>
    </w:p>
    <w:p w14:paraId="728344A1" w14:textId="77777777" w:rsidR="00843C21" w:rsidRPr="00974D1C" w:rsidRDefault="00843C21" w:rsidP="00843C21">
      <w:pPr>
        <w:numPr>
          <w:ilvl w:val="0"/>
          <w:numId w:val="23"/>
        </w:numPr>
        <w:spacing w:after="0" w:line="240" w:lineRule="auto"/>
        <w:rPr>
          <w:rFonts w:ascii="Arial Narrow" w:hAnsi="Arial Narrow"/>
          <w:sz w:val="24"/>
          <w:szCs w:val="24"/>
        </w:rPr>
      </w:pPr>
      <w:r w:rsidRPr="00974D1C">
        <w:rPr>
          <w:rFonts w:ascii="Arial Narrow" w:hAnsi="Arial Narrow"/>
          <w:sz w:val="24"/>
          <w:szCs w:val="24"/>
        </w:rPr>
        <w:t>Upload all calibration certificates and certification records into the RTLS management system</w:t>
      </w:r>
    </w:p>
    <w:p w14:paraId="30ECD358" w14:textId="77777777" w:rsidR="00843C21" w:rsidRPr="00974D1C" w:rsidRDefault="00FE1C24" w:rsidP="00843C21">
      <w:pPr>
        <w:rPr>
          <w:rFonts w:ascii="Arial Narrow" w:hAnsi="Arial Narrow"/>
          <w:sz w:val="24"/>
          <w:szCs w:val="24"/>
        </w:rPr>
      </w:pPr>
      <w:r>
        <w:rPr>
          <w:rFonts w:ascii="Arial Narrow" w:hAnsi="Arial Narrow"/>
          <w:sz w:val="24"/>
          <w:szCs w:val="24"/>
        </w:rPr>
        <w:pict w14:anchorId="449C46CA">
          <v:rect id="_x0000_i1026" style="width:0;height:1.5pt" o:hralign="center" o:hrstd="t" o:hr="t" fillcolor="#a0a0a0" stroked="f"/>
        </w:pict>
      </w:r>
    </w:p>
    <w:p w14:paraId="08749E61"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C. System Administration</w:t>
      </w:r>
    </w:p>
    <w:p w14:paraId="7CECA6AF" w14:textId="77777777" w:rsidR="00843C21" w:rsidRPr="00974D1C" w:rsidRDefault="00843C21" w:rsidP="00843C21">
      <w:pPr>
        <w:rPr>
          <w:rFonts w:ascii="Arial Narrow" w:hAnsi="Arial Narrow"/>
          <w:sz w:val="24"/>
          <w:szCs w:val="24"/>
        </w:rPr>
      </w:pPr>
      <w:r w:rsidRPr="00974D1C">
        <w:rPr>
          <w:rFonts w:ascii="Arial Narrow" w:hAnsi="Arial Narrow"/>
          <w:sz w:val="24"/>
          <w:szCs w:val="24"/>
        </w:rPr>
        <w:t xml:space="preserve">As part of Annual Preventive Maintenance Services, the Vendor </w:t>
      </w:r>
      <w:proofErr w:type="gramStart"/>
      <w:r w:rsidRPr="00974D1C">
        <w:rPr>
          <w:rFonts w:ascii="Arial Narrow" w:hAnsi="Arial Narrow"/>
          <w:sz w:val="24"/>
          <w:szCs w:val="24"/>
        </w:rPr>
        <w:t>shall</w:t>
      </w:r>
      <w:proofErr w:type="gramEnd"/>
      <w:r w:rsidRPr="00974D1C">
        <w:rPr>
          <w:rFonts w:ascii="Arial Narrow" w:hAnsi="Arial Narrow"/>
          <w:sz w:val="24"/>
          <w:szCs w:val="24"/>
        </w:rPr>
        <w:t xml:space="preserve"> provide RTLS system administration and data hygiene activities, including:</w:t>
      </w:r>
    </w:p>
    <w:p w14:paraId="1DC3714D" w14:textId="77777777" w:rsidR="00843C21" w:rsidRPr="00974D1C" w:rsidRDefault="00843C21" w:rsidP="00843C21">
      <w:pPr>
        <w:numPr>
          <w:ilvl w:val="0"/>
          <w:numId w:val="28"/>
        </w:numPr>
        <w:spacing w:after="0" w:line="240" w:lineRule="auto"/>
        <w:rPr>
          <w:rFonts w:ascii="Arial Narrow" w:hAnsi="Arial Narrow"/>
          <w:sz w:val="24"/>
          <w:szCs w:val="24"/>
        </w:rPr>
      </w:pPr>
      <w:r w:rsidRPr="00974D1C">
        <w:rPr>
          <w:rFonts w:ascii="Arial Narrow" w:hAnsi="Arial Narrow"/>
          <w:sz w:val="24"/>
          <w:szCs w:val="24"/>
        </w:rPr>
        <w:t>Review, validate, and update NIST calibration certificates within the RTLS management platform for applicable tags and devices</w:t>
      </w:r>
    </w:p>
    <w:p w14:paraId="6DDE55D6" w14:textId="77777777" w:rsidR="00843C21" w:rsidRPr="00974D1C" w:rsidRDefault="00843C21" w:rsidP="00843C21">
      <w:pPr>
        <w:numPr>
          <w:ilvl w:val="0"/>
          <w:numId w:val="28"/>
        </w:numPr>
        <w:spacing w:after="0" w:line="240" w:lineRule="auto"/>
        <w:rPr>
          <w:rFonts w:ascii="Arial Narrow" w:hAnsi="Arial Narrow"/>
          <w:sz w:val="24"/>
          <w:szCs w:val="24"/>
        </w:rPr>
      </w:pPr>
      <w:r w:rsidRPr="00974D1C">
        <w:rPr>
          <w:rFonts w:ascii="Arial Narrow" w:hAnsi="Arial Narrow"/>
          <w:sz w:val="24"/>
          <w:szCs w:val="24"/>
        </w:rPr>
        <w:t>Verify that NIST certification status and expiration metadata are accurately reflected in RTLS reporting</w:t>
      </w:r>
    </w:p>
    <w:p w14:paraId="058FDBCC" w14:textId="77777777" w:rsidR="00843C21" w:rsidRPr="00974D1C" w:rsidRDefault="00843C21" w:rsidP="00843C21">
      <w:pPr>
        <w:numPr>
          <w:ilvl w:val="0"/>
          <w:numId w:val="28"/>
        </w:numPr>
        <w:spacing w:after="0" w:line="240" w:lineRule="auto"/>
        <w:rPr>
          <w:rFonts w:ascii="Arial Narrow" w:hAnsi="Arial Narrow"/>
          <w:sz w:val="24"/>
          <w:szCs w:val="24"/>
        </w:rPr>
      </w:pPr>
      <w:r w:rsidRPr="00974D1C">
        <w:rPr>
          <w:rFonts w:ascii="Arial Narrow" w:hAnsi="Arial Narrow"/>
          <w:sz w:val="24"/>
          <w:szCs w:val="24"/>
        </w:rPr>
        <w:t>Validate RTLS tag battery percentage reporting within the RTLS management platform and identify discrepancies or anomalies</w:t>
      </w:r>
    </w:p>
    <w:p w14:paraId="7AEFC7B2" w14:textId="77777777" w:rsidR="00843C21" w:rsidRPr="00974D1C" w:rsidRDefault="00843C21" w:rsidP="00843C21">
      <w:pPr>
        <w:numPr>
          <w:ilvl w:val="0"/>
          <w:numId w:val="28"/>
        </w:numPr>
        <w:spacing w:after="0" w:line="240" w:lineRule="auto"/>
        <w:rPr>
          <w:rFonts w:ascii="Arial Narrow" w:hAnsi="Arial Narrow"/>
          <w:sz w:val="24"/>
          <w:szCs w:val="24"/>
        </w:rPr>
      </w:pPr>
      <w:r w:rsidRPr="00974D1C">
        <w:rPr>
          <w:rFonts w:ascii="Arial Narrow" w:hAnsi="Arial Narrow"/>
          <w:sz w:val="24"/>
          <w:szCs w:val="24"/>
        </w:rPr>
        <w:t>Perform RTLS data hygiene activities, including removal or archival of stale, duplicate, or decommissioned tags and devices</w:t>
      </w:r>
    </w:p>
    <w:p w14:paraId="5BCCE668" w14:textId="77777777" w:rsidR="00843C21" w:rsidRPr="00974D1C" w:rsidRDefault="00843C21" w:rsidP="00843C21">
      <w:pPr>
        <w:numPr>
          <w:ilvl w:val="0"/>
          <w:numId w:val="28"/>
        </w:numPr>
        <w:spacing w:after="0" w:line="240" w:lineRule="auto"/>
        <w:rPr>
          <w:rFonts w:ascii="Arial Narrow" w:hAnsi="Arial Narrow"/>
          <w:sz w:val="24"/>
          <w:szCs w:val="24"/>
        </w:rPr>
      </w:pPr>
      <w:r w:rsidRPr="00974D1C">
        <w:rPr>
          <w:rFonts w:ascii="Arial Narrow" w:hAnsi="Arial Narrow"/>
          <w:sz w:val="24"/>
          <w:szCs w:val="24"/>
        </w:rPr>
        <w:t>Review system configuration and device status indicators to ensure alignment with manufacturer best practices</w:t>
      </w:r>
    </w:p>
    <w:p w14:paraId="5EB00F9A" w14:textId="77777777" w:rsidR="00843C21" w:rsidRPr="00974D1C" w:rsidRDefault="00843C21" w:rsidP="00843C21">
      <w:pPr>
        <w:numPr>
          <w:ilvl w:val="0"/>
          <w:numId w:val="28"/>
        </w:numPr>
        <w:spacing w:after="0" w:line="240" w:lineRule="auto"/>
        <w:rPr>
          <w:rFonts w:ascii="Arial Narrow" w:hAnsi="Arial Narrow"/>
          <w:b/>
          <w:bCs/>
          <w:sz w:val="24"/>
          <w:szCs w:val="24"/>
        </w:rPr>
      </w:pPr>
      <w:r w:rsidRPr="00974D1C">
        <w:rPr>
          <w:rFonts w:ascii="Arial Narrow" w:hAnsi="Arial Narrow"/>
          <w:sz w:val="24"/>
          <w:szCs w:val="24"/>
        </w:rPr>
        <w:t>Document all system administration actions performed during preventive maintenance activities</w:t>
      </w:r>
    </w:p>
    <w:p w14:paraId="23536F66" w14:textId="77777777" w:rsidR="00843C21" w:rsidRPr="00974D1C" w:rsidRDefault="00FE1C24" w:rsidP="00843C21">
      <w:pPr>
        <w:rPr>
          <w:rFonts w:ascii="Arial Narrow" w:hAnsi="Arial Narrow"/>
          <w:sz w:val="24"/>
          <w:szCs w:val="24"/>
        </w:rPr>
      </w:pPr>
      <w:r>
        <w:rPr>
          <w:rFonts w:ascii="Arial Narrow" w:hAnsi="Arial Narrow"/>
          <w:sz w:val="24"/>
          <w:szCs w:val="24"/>
        </w:rPr>
        <w:pict w14:anchorId="3A5495C4">
          <v:rect id="_x0000_i1027" style="width:0;height:1.5pt" o:hralign="center" o:hrstd="t" o:hr="t" fillcolor="#a0a0a0" stroked="f"/>
        </w:pict>
      </w:r>
    </w:p>
    <w:p w14:paraId="52E55779"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D. Corrective Maintenance (As Needed)</w:t>
      </w:r>
    </w:p>
    <w:p w14:paraId="4359985F" w14:textId="77777777" w:rsidR="00843C21" w:rsidRPr="00974D1C" w:rsidRDefault="00843C21" w:rsidP="00843C21">
      <w:pPr>
        <w:numPr>
          <w:ilvl w:val="0"/>
          <w:numId w:val="24"/>
        </w:numPr>
        <w:spacing w:after="0" w:line="240" w:lineRule="auto"/>
        <w:rPr>
          <w:rFonts w:ascii="Arial Narrow" w:hAnsi="Arial Narrow"/>
          <w:sz w:val="24"/>
          <w:szCs w:val="24"/>
        </w:rPr>
      </w:pPr>
      <w:r w:rsidRPr="00974D1C">
        <w:rPr>
          <w:rFonts w:ascii="Arial Narrow" w:hAnsi="Arial Narrow"/>
          <w:sz w:val="24"/>
          <w:szCs w:val="24"/>
        </w:rPr>
        <w:t>Repair or replace damaged tag cradles, connectors, wiring, or mounting hardware identified during inspections</w:t>
      </w:r>
    </w:p>
    <w:p w14:paraId="5F373F10" w14:textId="77777777" w:rsidR="00843C21" w:rsidRPr="00974D1C" w:rsidRDefault="00843C21" w:rsidP="00843C21">
      <w:pPr>
        <w:numPr>
          <w:ilvl w:val="0"/>
          <w:numId w:val="24"/>
        </w:numPr>
        <w:spacing w:after="0" w:line="240" w:lineRule="auto"/>
        <w:rPr>
          <w:rFonts w:ascii="Arial Narrow" w:hAnsi="Arial Narrow"/>
          <w:sz w:val="24"/>
          <w:szCs w:val="24"/>
        </w:rPr>
      </w:pPr>
      <w:r w:rsidRPr="00974D1C">
        <w:rPr>
          <w:rFonts w:ascii="Arial Narrow" w:hAnsi="Arial Narrow"/>
          <w:sz w:val="24"/>
          <w:szCs w:val="24"/>
        </w:rPr>
        <w:t>Schedule non-emergency corrective maintenance with UC Davis Health</w:t>
      </w:r>
    </w:p>
    <w:p w14:paraId="657B3EBF" w14:textId="77777777" w:rsidR="00843C21" w:rsidRPr="00974D1C" w:rsidRDefault="00843C21" w:rsidP="00843C21">
      <w:pPr>
        <w:numPr>
          <w:ilvl w:val="0"/>
          <w:numId w:val="24"/>
        </w:numPr>
        <w:spacing w:after="0" w:line="240" w:lineRule="auto"/>
        <w:rPr>
          <w:rFonts w:ascii="Arial Narrow" w:hAnsi="Arial Narrow"/>
          <w:sz w:val="24"/>
          <w:szCs w:val="24"/>
        </w:rPr>
      </w:pPr>
      <w:r w:rsidRPr="00974D1C">
        <w:rPr>
          <w:rFonts w:ascii="Arial Narrow" w:hAnsi="Arial Narrow"/>
          <w:sz w:val="24"/>
          <w:szCs w:val="24"/>
        </w:rPr>
        <w:t xml:space="preserve">All corrective maintenance items must be resolved within </w:t>
      </w:r>
      <w:r w:rsidRPr="00974D1C">
        <w:rPr>
          <w:rFonts w:ascii="Arial Narrow" w:hAnsi="Arial Narrow"/>
          <w:b/>
          <w:bCs/>
          <w:sz w:val="24"/>
          <w:szCs w:val="24"/>
        </w:rPr>
        <w:t>seventy-two (72) hours</w:t>
      </w:r>
      <w:r w:rsidRPr="00974D1C">
        <w:rPr>
          <w:rFonts w:ascii="Arial Narrow" w:hAnsi="Arial Narrow"/>
          <w:sz w:val="24"/>
          <w:szCs w:val="24"/>
        </w:rPr>
        <w:t xml:space="preserve"> of initiation</w:t>
      </w:r>
    </w:p>
    <w:p w14:paraId="442321D8" w14:textId="77777777" w:rsidR="00843C21" w:rsidRPr="00974D1C" w:rsidRDefault="00843C21" w:rsidP="00843C21">
      <w:pPr>
        <w:numPr>
          <w:ilvl w:val="0"/>
          <w:numId w:val="24"/>
        </w:numPr>
        <w:spacing w:after="0" w:line="240" w:lineRule="auto"/>
        <w:rPr>
          <w:rFonts w:ascii="Arial Narrow" w:hAnsi="Arial Narrow"/>
          <w:sz w:val="24"/>
          <w:szCs w:val="24"/>
        </w:rPr>
      </w:pPr>
      <w:r w:rsidRPr="00974D1C">
        <w:rPr>
          <w:rFonts w:ascii="Arial Narrow" w:hAnsi="Arial Narrow"/>
          <w:sz w:val="24"/>
          <w:szCs w:val="24"/>
        </w:rPr>
        <w:t>Service includes 100% corrective labor and travel during standard business hours</w:t>
      </w:r>
    </w:p>
    <w:p w14:paraId="12D629FF" w14:textId="77777777" w:rsidR="00843C21" w:rsidRPr="00974D1C" w:rsidRDefault="00843C21" w:rsidP="00843C21">
      <w:pPr>
        <w:numPr>
          <w:ilvl w:val="0"/>
          <w:numId w:val="24"/>
        </w:numPr>
        <w:spacing w:after="0" w:line="240" w:lineRule="auto"/>
        <w:rPr>
          <w:rFonts w:ascii="Arial Narrow" w:hAnsi="Arial Narrow"/>
          <w:sz w:val="24"/>
          <w:szCs w:val="24"/>
        </w:rPr>
      </w:pPr>
      <w:r w:rsidRPr="00974D1C">
        <w:rPr>
          <w:rFonts w:ascii="Arial Narrow" w:hAnsi="Arial Narrow"/>
          <w:sz w:val="24"/>
          <w:szCs w:val="24"/>
        </w:rPr>
        <w:t>Vendor shall manage the complete RMA process, including failure validation, manufacturer coordination, shipping, tracking, replacement installation, and verification.</w:t>
      </w:r>
    </w:p>
    <w:p w14:paraId="3D15DCE6" w14:textId="77777777" w:rsidR="00843C21" w:rsidRPr="00974D1C" w:rsidRDefault="00FE1C24" w:rsidP="00843C21">
      <w:pPr>
        <w:rPr>
          <w:rFonts w:ascii="Arial Narrow" w:hAnsi="Arial Narrow"/>
          <w:sz w:val="24"/>
          <w:szCs w:val="24"/>
        </w:rPr>
      </w:pPr>
      <w:r>
        <w:rPr>
          <w:rFonts w:ascii="Arial Narrow" w:hAnsi="Arial Narrow"/>
          <w:sz w:val="24"/>
          <w:szCs w:val="24"/>
        </w:rPr>
        <w:pict w14:anchorId="5A0246A2">
          <v:rect id="_x0000_i1028" style="width:0;height:1.5pt" o:hralign="center" o:hrstd="t" o:hr="t" fillcolor="#a0a0a0" stroked="f"/>
        </w:pict>
      </w:r>
    </w:p>
    <w:p w14:paraId="0AC8456A"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E. Support, Staffing &amp; Scheduling Requirements</w:t>
      </w:r>
    </w:p>
    <w:p w14:paraId="401BAF87" w14:textId="77777777" w:rsidR="00843C21" w:rsidRPr="00974D1C" w:rsidRDefault="00843C21" w:rsidP="00843C21">
      <w:pPr>
        <w:numPr>
          <w:ilvl w:val="0"/>
          <w:numId w:val="25"/>
        </w:numPr>
        <w:spacing w:after="0" w:line="240" w:lineRule="auto"/>
        <w:rPr>
          <w:rFonts w:ascii="Arial Narrow" w:hAnsi="Arial Narrow"/>
          <w:sz w:val="24"/>
          <w:szCs w:val="24"/>
        </w:rPr>
      </w:pPr>
      <w:r w:rsidRPr="00974D1C">
        <w:rPr>
          <w:rFonts w:ascii="Arial Narrow" w:hAnsi="Arial Narrow"/>
          <w:sz w:val="24"/>
          <w:szCs w:val="24"/>
        </w:rPr>
        <w:t>Remote support must be available Monday through Friday, 8:00 a.m. to 5:00 p.m. Pacific Time (PT), excluding UC Davis Health-observed holidays.</w:t>
      </w:r>
    </w:p>
    <w:p w14:paraId="0129947B" w14:textId="77777777" w:rsidR="00843C21" w:rsidRPr="00974D1C" w:rsidRDefault="00843C21" w:rsidP="00843C21">
      <w:pPr>
        <w:numPr>
          <w:ilvl w:val="0"/>
          <w:numId w:val="25"/>
        </w:numPr>
        <w:spacing w:after="0" w:line="240" w:lineRule="auto"/>
        <w:rPr>
          <w:rFonts w:ascii="Arial Narrow" w:hAnsi="Arial Narrow"/>
          <w:sz w:val="24"/>
          <w:szCs w:val="24"/>
        </w:rPr>
      </w:pPr>
      <w:r w:rsidRPr="00974D1C">
        <w:rPr>
          <w:rFonts w:ascii="Arial Narrow" w:hAnsi="Arial Narrow"/>
          <w:sz w:val="24"/>
          <w:szCs w:val="24"/>
        </w:rPr>
        <w:t>Preventive Maintenance services scheduled by UC Davis Health during standard business hours</w:t>
      </w:r>
    </w:p>
    <w:p w14:paraId="3331DC45" w14:textId="77777777" w:rsidR="00843C21" w:rsidRPr="00974D1C" w:rsidRDefault="00843C21" w:rsidP="00843C21">
      <w:pPr>
        <w:numPr>
          <w:ilvl w:val="0"/>
          <w:numId w:val="25"/>
        </w:numPr>
        <w:spacing w:after="0" w:line="240" w:lineRule="auto"/>
        <w:rPr>
          <w:rFonts w:ascii="Arial Narrow" w:hAnsi="Arial Narrow"/>
          <w:sz w:val="24"/>
          <w:szCs w:val="24"/>
        </w:rPr>
      </w:pPr>
      <w:r w:rsidRPr="00974D1C">
        <w:rPr>
          <w:rFonts w:ascii="Arial Narrow" w:hAnsi="Arial Narrow"/>
          <w:sz w:val="24"/>
          <w:szCs w:val="24"/>
        </w:rPr>
        <w:t>All services performed by manufacturer-certified RTLS technicians with documented training</w:t>
      </w:r>
    </w:p>
    <w:p w14:paraId="1ADC15A4" w14:textId="77777777" w:rsidR="00843C21" w:rsidRPr="00974D1C" w:rsidRDefault="00843C21" w:rsidP="00843C21">
      <w:pPr>
        <w:numPr>
          <w:ilvl w:val="0"/>
          <w:numId w:val="25"/>
        </w:numPr>
        <w:spacing w:after="0" w:line="240" w:lineRule="auto"/>
        <w:rPr>
          <w:rFonts w:ascii="Arial Narrow" w:hAnsi="Arial Narrow"/>
          <w:sz w:val="24"/>
          <w:szCs w:val="24"/>
        </w:rPr>
      </w:pPr>
      <w:r w:rsidRPr="00974D1C">
        <w:rPr>
          <w:rFonts w:ascii="Arial Narrow" w:hAnsi="Arial Narrow"/>
          <w:sz w:val="24"/>
          <w:szCs w:val="24"/>
        </w:rPr>
        <w:lastRenderedPageBreak/>
        <w:t>Onsite recalibration and corrective maintenance included as required</w:t>
      </w:r>
    </w:p>
    <w:p w14:paraId="0836FA01" w14:textId="77777777" w:rsidR="00843C21" w:rsidRPr="00974D1C" w:rsidRDefault="00843C21" w:rsidP="00843C21">
      <w:pPr>
        <w:numPr>
          <w:ilvl w:val="0"/>
          <w:numId w:val="25"/>
        </w:numPr>
        <w:spacing w:after="0" w:line="240" w:lineRule="auto"/>
        <w:rPr>
          <w:rFonts w:ascii="Arial Narrow" w:hAnsi="Arial Narrow"/>
          <w:sz w:val="24"/>
          <w:szCs w:val="24"/>
        </w:rPr>
      </w:pPr>
      <w:r w:rsidRPr="00974D1C">
        <w:rPr>
          <w:rFonts w:ascii="Arial Narrow" w:hAnsi="Arial Narrow"/>
          <w:sz w:val="24"/>
          <w:szCs w:val="24"/>
        </w:rPr>
        <w:t xml:space="preserve">Vendor shall comply with all UC Davis Health clinical, infection control, facilities, and safety policies while performing onsite services. Work in </w:t>
      </w:r>
      <w:proofErr w:type="gramStart"/>
      <w:r w:rsidRPr="00974D1C">
        <w:rPr>
          <w:rFonts w:ascii="Arial Narrow" w:hAnsi="Arial Narrow"/>
          <w:sz w:val="24"/>
          <w:szCs w:val="24"/>
        </w:rPr>
        <w:t>patient-care</w:t>
      </w:r>
      <w:proofErr w:type="gramEnd"/>
      <w:r w:rsidRPr="00974D1C">
        <w:rPr>
          <w:rFonts w:ascii="Arial Narrow" w:hAnsi="Arial Narrow"/>
          <w:sz w:val="24"/>
          <w:szCs w:val="24"/>
        </w:rPr>
        <w:t xml:space="preserve"> or restricted clinical areas may be subject to scheduling constraints, escort requirements, and coordination with clinical leadership.</w:t>
      </w:r>
    </w:p>
    <w:p w14:paraId="4021A3C9" w14:textId="77777777" w:rsidR="00843C21" w:rsidRPr="00974D1C" w:rsidRDefault="00843C21" w:rsidP="00843C21">
      <w:pPr>
        <w:numPr>
          <w:ilvl w:val="0"/>
          <w:numId w:val="25"/>
        </w:numPr>
        <w:spacing w:after="0" w:line="240" w:lineRule="auto"/>
        <w:rPr>
          <w:rFonts w:ascii="Arial Narrow" w:hAnsi="Arial Narrow"/>
          <w:sz w:val="24"/>
          <w:szCs w:val="24"/>
        </w:rPr>
      </w:pPr>
      <w:r w:rsidRPr="00974D1C">
        <w:rPr>
          <w:rFonts w:ascii="Arial Narrow" w:hAnsi="Arial Narrow"/>
          <w:sz w:val="24"/>
          <w:szCs w:val="24"/>
        </w:rPr>
        <w:t>Vendor shall coordinate troubleshooting and corrective maintenance activities with UC Davis Health IT Facilities Technologies and Network teams as required and remain engaged until resolution is achieved.</w:t>
      </w:r>
    </w:p>
    <w:p w14:paraId="659526AE" w14:textId="77777777" w:rsidR="00843C21" w:rsidRPr="00974D1C" w:rsidRDefault="00FE1C24" w:rsidP="00843C21">
      <w:pPr>
        <w:rPr>
          <w:rFonts w:ascii="Arial Narrow" w:hAnsi="Arial Narrow"/>
          <w:sz w:val="24"/>
          <w:szCs w:val="24"/>
        </w:rPr>
      </w:pPr>
      <w:r>
        <w:rPr>
          <w:rFonts w:ascii="Arial Narrow" w:hAnsi="Arial Narrow"/>
          <w:sz w:val="24"/>
          <w:szCs w:val="24"/>
        </w:rPr>
        <w:pict w14:anchorId="245CAB2A">
          <v:rect id="_x0000_i1029" style="width:0;height:1.5pt" o:hralign="center" o:hrstd="t" o:hr="t" fillcolor="#a0a0a0" stroked="f"/>
        </w:pict>
      </w:r>
    </w:p>
    <w:p w14:paraId="25F9BC7A"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F. Reporting &amp; Documentation</w:t>
      </w:r>
    </w:p>
    <w:p w14:paraId="78C050EF" w14:textId="77777777" w:rsidR="00843C21" w:rsidRPr="00974D1C" w:rsidRDefault="00843C21" w:rsidP="00843C21">
      <w:pPr>
        <w:numPr>
          <w:ilvl w:val="0"/>
          <w:numId w:val="26"/>
        </w:numPr>
        <w:spacing w:after="0" w:line="240" w:lineRule="auto"/>
        <w:rPr>
          <w:rFonts w:ascii="Arial Narrow" w:hAnsi="Arial Narrow"/>
          <w:sz w:val="24"/>
          <w:szCs w:val="24"/>
        </w:rPr>
      </w:pPr>
      <w:r w:rsidRPr="00974D1C">
        <w:rPr>
          <w:rFonts w:ascii="Arial Narrow" w:hAnsi="Arial Narrow"/>
          <w:sz w:val="24"/>
          <w:szCs w:val="24"/>
        </w:rPr>
        <w:t xml:space="preserve">Preventive maintenance, calibration, and corrective maintenance reports must be submitted to UC Davis Health-designated contacts within </w:t>
      </w:r>
      <w:r w:rsidRPr="00974D1C">
        <w:rPr>
          <w:rFonts w:ascii="Arial Narrow" w:hAnsi="Arial Narrow"/>
          <w:b/>
          <w:bCs/>
          <w:sz w:val="24"/>
          <w:szCs w:val="24"/>
        </w:rPr>
        <w:t>seven (7) business days</w:t>
      </w:r>
      <w:r w:rsidRPr="00974D1C">
        <w:rPr>
          <w:rFonts w:ascii="Arial Narrow" w:hAnsi="Arial Narrow"/>
          <w:sz w:val="24"/>
          <w:szCs w:val="24"/>
        </w:rPr>
        <w:t xml:space="preserve"> of service completion</w:t>
      </w:r>
    </w:p>
    <w:p w14:paraId="04EDDF02" w14:textId="77777777" w:rsidR="00843C21" w:rsidRPr="00974D1C" w:rsidRDefault="00843C21" w:rsidP="00843C21">
      <w:pPr>
        <w:numPr>
          <w:ilvl w:val="0"/>
          <w:numId w:val="26"/>
        </w:numPr>
        <w:spacing w:after="0" w:line="240" w:lineRule="auto"/>
        <w:rPr>
          <w:rFonts w:ascii="Arial Narrow" w:hAnsi="Arial Narrow"/>
          <w:sz w:val="24"/>
          <w:szCs w:val="24"/>
        </w:rPr>
      </w:pPr>
      <w:r w:rsidRPr="00974D1C">
        <w:rPr>
          <w:rFonts w:ascii="Arial Narrow" w:hAnsi="Arial Narrow"/>
          <w:sz w:val="24"/>
          <w:szCs w:val="24"/>
        </w:rPr>
        <w:t>Reports must document deficiencies identified, corrective actions taken, and updated certification records</w:t>
      </w:r>
    </w:p>
    <w:p w14:paraId="3490FEB5" w14:textId="77777777" w:rsidR="00843C21" w:rsidRPr="00974D1C" w:rsidRDefault="00843C21" w:rsidP="00843C21">
      <w:pPr>
        <w:numPr>
          <w:ilvl w:val="0"/>
          <w:numId w:val="26"/>
        </w:numPr>
        <w:spacing w:after="0" w:line="240" w:lineRule="auto"/>
        <w:rPr>
          <w:rFonts w:ascii="Arial Narrow" w:hAnsi="Arial Narrow"/>
          <w:sz w:val="24"/>
          <w:szCs w:val="24"/>
        </w:rPr>
      </w:pPr>
      <w:r w:rsidRPr="00974D1C">
        <w:rPr>
          <w:rFonts w:ascii="Arial Narrow" w:hAnsi="Arial Narrow"/>
          <w:sz w:val="24"/>
          <w:szCs w:val="24"/>
        </w:rPr>
        <w:t xml:space="preserve">Metrics must be delivered in CSV or </w:t>
      </w:r>
      <w:proofErr w:type="gramStart"/>
      <w:r w:rsidRPr="00974D1C">
        <w:rPr>
          <w:rFonts w:ascii="Arial Narrow" w:hAnsi="Arial Narrow"/>
          <w:sz w:val="24"/>
          <w:szCs w:val="24"/>
        </w:rPr>
        <w:t>Excel (.</w:t>
      </w:r>
      <w:proofErr w:type="gramEnd"/>
      <w:r w:rsidRPr="00974D1C">
        <w:rPr>
          <w:rFonts w:ascii="Arial Narrow" w:hAnsi="Arial Narrow"/>
          <w:sz w:val="24"/>
          <w:szCs w:val="24"/>
        </w:rPr>
        <w:t>xlsx) format.</w:t>
      </w:r>
    </w:p>
    <w:p w14:paraId="39883B53" w14:textId="77777777" w:rsidR="00843C21" w:rsidRPr="00974D1C" w:rsidRDefault="00FE1C24" w:rsidP="00843C21">
      <w:pPr>
        <w:rPr>
          <w:rFonts w:ascii="Arial Narrow" w:hAnsi="Arial Narrow"/>
          <w:sz w:val="24"/>
          <w:szCs w:val="24"/>
        </w:rPr>
      </w:pPr>
      <w:r>
        <w:rPr>
          <w:rFonts w:ascii="Arial Narrow" w:hAnsi="Arial Narrow"/>
          <w:sz w:val="24"/>
          <w:szCs w:val="24"/>
        </w:rPr>
        <w:pict w14:anchorId="121F3CD5">
          <v:rect id="_x0000_i1030" style="width:0;height:1.5pt" o:hralign="center" o:hrstd="t" o:hr="t" fillcolor="#a0a0a0" stroked="f"/>
        </w:pict>
      </w:r>
    </w:p>
    <w:p w14:paraId="3A58A343" w14:textId="77777777" w:rsidR="00843C21" w:rsidRPr="00974D1C" w:rsidRDefault="00843C21" w:rsidP="00843C21">
      <w:pPr>
        <w:rPr>
          <w:rFonts w:ascii="Arial Narrow" w:hAnsi="Arial Narrow"/>
          <w:b/>
          <w:bCs/>
          <w:sz w:val="24"/>
          <w:szCs w:val="24"/>
        </w:rPr>
      </w:pPr>
      <w:r w:rsidRPr="00974D1C">
        <w:rPr>
          <w:rFonts w:ascii="Arial Narrow" w:hAnsi="Arial Narrow"/>
          <w:b/>
          <w:bCs/>
          <w:sz w:val="24"/>
          <w:szCs w:val="24"/>
        </w:rPr>
        <w:t>G. Optional / Additional Services</w:t>
      </w:r>
    </w:p>
    <w:p w14:paraId="757C1F72" w14:textId="77777777" w:rsidR="00843C21" w:rsidRPr="00974D1C" w:rsidRDefault="00843C21" w:rsidP="00843C21">
      <w:pPr>
        <w:numPr>
          <w:ilvl w:val="0"/>
          <w:numId w:val="27"/>
        </w:numPr>
        <w:spacing w:after="0" w:line="240" w:lineRule="auto"/>
        <w:rPr>
          <w:rFonts w:ascii="Arial Narrow" w:hAnsi="Arial Narrow"/>
          <w:sz w:val="24"/>
          <w:szCs w:val="24"/>
        </w:rPr>
      </w:pPr>
      <w:proofErr w:type="gramStart"/>
      <w:r w:rsidRPr="00974D1C">
        <w:rPr>
          <w:rFonts w:ascii="Arial Narrow" w:hAnsi="Arial Narrow"/>
          <w:sz w:val="24"/>
          <w:szCs w:val="24"/>
        </w:rPr>
        <w:t>Vendor</w:t>
      </w:r>
      <w:proofErr w:type="gramEnd"/>
      <w:r w:rsidRPr="00974D1C">
        <w:rPr>
          <w:rFonts w:ascii="Arial Narrow" w:hAnsi="Arial Narrow"/>
          <w:sz w:val="24"/>
          <w:szCs w:val="24"/>
        </w:rPr>
        <w:t xml:space="preserve"> </w:t>
      </w:r>
      <w:proofErr w:type="gramStart"/>
      <w:r w:rsidRPr="00974D1C">
        <w:rPr>
          <w:rFonts w:ascii="Arial Narrow" w:hAnsi="Arial Narrow"/>
          <w:sz w:val="24"/>
          <w:szCs w:val="24"/>
        </w:rPr>
        <w:t>shall</w:t>
      </w:r>
      <w:proofErr w:type="gramEnd"/>
      <w:r w:rsidRPr="00974D1C">
        <w:rPr>
          <w:rFonts w:ascii="Arial Narrow" w:hAnsi="Arial Narrow"/>
          <w:sz w:val="24"/>
          <w:szCs w:val="24"/>
        </w:rPr>
        <w:t xml:space="preserve"> provide support for RTLS pilots, proof-of-concept testing, and evaluation of new tags, sensors, or firmware.</w:t>
      </w:r>
    </w:p>
    <w:p w14:paraId="35CF5E03" w14:textId="77777777" w:rsidR="00843C21" w:rsidRPr="00974D1C" w:rsidRDefault="00843C21" w:rsidP="00843C21">
      <w:pPr>
        <w:numPr>
          <w:ilvl w:val="0"/>
          <w:numId w:val="27"/>
        </w:numPr>
        <w:spacing w:after="0" w:line="240" w:lineRule="auto"/>
        <w:rPr>
          <w:rFonts w:ascii="Arial Narrow" w:hAnsi="Arial Narrow"/>
          <w:sz w:val="24"/>
          <w:szCs w:val="24"/>
        </w:rPr>
      </w:pPr>
      <w:r w:rsidRPr="00974D1C">
        <w:rPr>
          <w:rFonts w:ascii="Arial Narrow" w:hAnsi="Arial Narrow"/>
          <w:sz w:val="24"/>
          <w:szCs w:val="24"/>
        </w:rPr>
        <w:t>Vendor shall provide proposals for RTLS sensor upgrades, tag configuration changes, and system enhancements</w:t>
      </w:r>
    </w:p>
    <w:p w14:paraId="6F566DD5" w14:textId="77777777" w:rsidR="00843C21" w:rsidRPr="00974D1C" w:rsidRDefault="00843C21" w:rsidP="00843C21">
      <w:pPr>
        <w:numPr>
          <w:ilvl w:val="0"/>
          <w:numId w:val="27"/>
        </w:numPr>
        <w:spacing w:after="0" w:line="240" w:lineRule="auto"/>
        <w:rPr>
          <w:rFonts w:ascii="Arial Narrow" w:hAnsi="Arial Narrow"/>
          <w:sz w:val="24"/>
          <w:szCs w:val="24"/>
        </w:rPr>
      </w:pPr>
      <w:r w:rsidRPr="00974D1C">
        <w:rPr>
          <w:rFonts w:ascii="Arial Narrow" w:hAnsi="Arial Narrow"/>
          <w:sz w:val="24"/>
          <w:szCs w:val="24"/>
        </w:rPr>
        <w:t xml:space="preserve">Proposals must include per-tag pricing and tiered pricing based on quantity for additional </w:t>
      </w:r>
      <w:proofErr w:type="gramStart"/>
      <w:r w:rsidRPr="00974D1C">
        <w:rPr>
          <w:rFonts w:ascii="Arial Narrow" w:hAnsi="Arial Narrow"/>
          <w:sz w:val="24"/>
          <w:szCs w:val="24"/>
        </w:rPr>
        <w:t>asset</w:t>
      </w:r>
      <w:proofErr w:type="gramEnd"/>
      <w:r w:rsidRPr="00974D1C">
        <w:rPr>
          <w:rFonts w:ascii="Arial Narrow" w:hAnsi="Arial Narrow"/>
          <w:sz w:val="24"/>
          <w:szCs w:val="24"/>
        </w:rPr>
        <w:t xml:space="preserve"> and NIST tags</w:t>
      </w:r>
    </w:p>
    <w:p w14:paraId="61C06EED" w14:textId="77777777" w:rsidR="00843C21" w:rsidRPr="00974D1C" w:rsidRDefault="00843C21" w:rsidP="00843C21">
      <w:pPr>
        <w:rPr>
          <w:rFonts w:ascii="Arial Narrow" w:hAnsi="Arial Narrow"/>
          <w:sz w:val="24"/>
          <w:szCs w:val="24"/>
        </w:rPr>
      </w:pPr>
    </w:p>
    <w:p w14:paraId="2E6C5F54" w14:textId="77777777" w:rsidR="00843C21" w:rsidRPr="002253BD" w:rsidRDefault="00843C21" w:rsidP="00843C21">
      <w:pPr>
        <w:pStyle w:val="Heading2"/>
      </w:pPr>
      <w:bookmarkStart w:id="2" w:name="_Toc219121799"/>
      <w:r w:rsidRPr="002253BD">
        <w:t>Additional phases:</w:t>
      </w:r>
      <w:bookmarkEnd w:id="2"/>
    </w:p>
    <w:p w14:paraId="0E91DC35" w14:textId="77777777" w:rsidR="00843C21" w:rsidRPr="00974D1C" w:rsidRDefault="00843C21" w:rsidP="00843C21">
      <w:pPr>
        <w:rPr>
          <w:rFonts w:ascii="Arial Narrow" w:hAnsi="Arial Narrow" w:cs="Times New Roman"/>
          <w:sz w:val="24"/>
          <w:szCs w:val="24"/>
        </w:rPr>
      </w:pPr>
      <w:bookmarkStart w:id="3" w:name="_Hlk161840364"/>
      <w:r w:rsidRPr="00974D1C">
        <w:rPr>
          <w:rFonts w:ascii="Arial Narrow" w:hAnsi="Arial Narrow" w:cs="Times New Roman"/>
          <w:sz w:val="24"/>
          <w:szCs w:val="24"/>
        </w:rPr>
        <w:t xml:space="preserve">Additional phases will include but </w:t>
      </w:r>
      <w:proofErr w:type="gramStart"/>
      <w:r w:rsidRPr="00974D1C">
        <w:rPr>
          <w:rFonts w:ascii="Arial Narrow" w:hAnsi="Arial Narrow" w:cs="Times New Roman"/>
          <w:sz w:val="24"/>
          <w:szCs w:val="24"/>
        </w:rPr>
        <w:t>not</w:t>
      </w:r>
      <w:proofErr w:type="gramEnd"/>
      <w:r w:rsidRPr="00974D1C">
        <w:rPr>
          <w:rFonts w:ascii="Arial Narrow" w:hAnsi="Arial Narrow" w:cs="Times New Roman"/>
          <w:sz w:val="24"/>
          <w:szCs w:val="24"/>
        </w:rPr>
        <w:t xml:space="preserve"> limited to additional tags for projects and locations. Provide cost per tag for additional tags in Exhibit C, Section 3. Additional Optional or Add-On Services.</w:t>
      </w:r>
    </w:p>
    <w:bookmarkEnd w:id="3"/>
    <w:p w14:paraId="5BBC6ED1" w14:textId="642A3CD7" w:rsidR="007E2A41" w:rsidRPr="00BF72A4" w:rsidRDefault="007E2A41" w:rsidP="00843C21">
      <w:pPr>
        <w:pStyle w:val="ListParagraph"/>
        <w:spacing w:after="0" w:line="240" w:lineRule="auto"/>
        <w:ind w:left="576"/>
        <w:contextualSpacing w:val="0"/>
        <w:rPr>
          <w:rFonts w:cstheme="minorHAnsi"/>
        </w:rPr>
      </w:pPr>
    </w:p>
    <w:p w14:paraId="5CDCC1D8" w14:textId="77777777" w:rsidR="007E2A41" w:rsidRPr="000F67B1" w:rsidRDefault="007E2A41" w:rsidP="00694292">
      <w:pPr>
        <w:spacing w:after="0"/>
        <w:rPr>
          <w:b/>
          <w:bCs/>
        </w:rPr>
      </w:pPr>
    </w:p>
    <w:p w14:paraId="4E0A98F5" w14:textId="1B06DA6C" w:rsidR="00694292" w:rsidRDefault="00694292" w:rsidP="00694292">
      <w:pPr>
        <w:pStyle w:val="ListParagraph"/>
        <w:numPr>
          <w:ilvl w:val="0"/>
          <w:numId w:val="1"/>
        </w:numPr>
        <w:spacing w:after="0"/>
        <w:ind w:left="360"/>
        <w:rPr>
          <w:b/>
          <w:bCs/>
          <w:sz w:val="28"/>
          <w:szCs w:val="28"/>
        </w:rPr>
      </w:pPr>
      <w:r w:rsidRPr="000F67B1">
        <w:rPr>
          <w:b/>
          <w:bCs/>
          <w:sz w:val="28"/>
          <w:szCs w:val="28"/>
        </w:rPr>
        <w:t>UC Obligations</w:t>
      </w:r>
    </w:p>
    <w:p w14:paraId="68BBCFFC" w14:textId="77777777" w:rsidR="00094F80" w:rsidRDefault="00094F80" w:rsidP="00094F80">
      <w:pPr>
        <w:spacing w:after="0"/>
      </w:pPr>
    </w:p>
    <w:p w14:paraId="52D074CC" w14:textId="1635F08F" w:rsidR="00094F80" w:rsidRPr="00094F80" w:rsidRDefault="00094F80" w:rsidP="00094F80">
      <w:pPr>
        <w:spacing w:after="0"/>
        <w:ind w:left="360"/>
      </w:pPr>
      <w:r w:rsidRPr="00E07DEE">
        <w:t>[</w:t>
      </w:r>
      <w:r w:rsidRPr="00094F80">
        <w:rPr>
          <w:color w:val="FF0000"/>
        </w:rPr>
        <w:t xml:space="preserve">Enter </w:t>
      </w:r>
      <w:r>
        <w:rPr>
          <w:color w:val="FF0000"/>
        </w:rPr>
        <w:t>any UC Obligations here</w:t>
      </w:r>
      <w:r>
        <w:t>]</w:t>
      </w:r>
      <w:r w:rsidR="007A1B84">
        <w:t>.</w:t>
      </w:r>
    </w:p>
    <w:p w14:paraId="079AD6C9" w14:textId="77777777" w:rsidR="00694292" w:rsidRPr="000F67B1" w:rsidRDefault="00694292" w:rsidP="00694292">
      <w:pPr>
        <w:spacing w:after="0"/>
        <w:rPr>
          <w:b/>
          <w:bCs/>
        </w:rPr>
      </w:pPr>
    </w:p>
    <w:p w14:paraId="08E7487F" w14:textId="77777777" w:rsidR="00094F80" w:rsidRDefault="00694292" w:rsidP="00694292">
      <w:pPr>
        <w:pStyle w:val="ListParagraph"/>
        <w:numPr>
          <w:ilvl w:val="0"/>
          <w:numId w:val="1"/>
        </w:numPr>
        <w:spacing w:after="0"/>
        <w:ind w:left="360"/>
        <w:rPr>
          <w:b/>
          <w:bCs/>
          <w:sz w:val="28"/>
          <w:szCs w:val="28"/>
        </w:rPr>
      </w:pPr>
      <w:r w:rsidRPr="000F67B1">
        <w:rPr>
          <w:b/>
          <w:bCs/>
          <w:sz w:val="28"/>
          <w:szCs w:val="28"/>
        </w:rPr>
        <w:t>Place(s) of Performance</w:t>
      </w:r>
    </w:p>
    <w:p w14:paraId="79D0C19A" w14:textId="77777777" w:rsidR="00094F80" w:rsidRDefault="00094F80" w:rsidP="00094F80">
      <w:pPr>
        <w:spacing w:after="0"/>
        <w:ind w:left="360"/>
        <w:rPr>
          <w:b/>
          <w:bCs/>
          <w:sz w:val="28"/>
          <w:szCs w:val="28"/>
        </w:rPr>
      </w:pPr>
    </w:p>
    <w:p w14:paraId="232F588F" w14:textId="409C128F" w:rsidR="00094F80" w:rsidRPr="00094F80" w:rsidRDefault="007E2A41" w:rsidP="00094F80">
      <w:pPr>
        <w:spacing w:after="0"/>
        <w:ind w:left="360"/>
      </w:pPr>
      <w:r>
        <w:t xml:space="preserve">Supplier to provide </w:t>
      </w:r>
      <w:r w:rsidR="00627574">
        <w:t>services</w:t>
      </w:r>
      <w:r>
        <w:t xml:space="preserve"> onsit</w:t>
      </w:r>
      <w:r w:rsidR="00627574">
        <w:t>e.</w:t>
      </w:r>
    </w:p>
    <w:p w14:paraId="78962D88" w14:textId="77777777" w:rsidR="00694292" w:rsidRPr="000F67B1" w:rsidRDefault="00694292" w:rsidP="00694292">
      <w:pPr>
        <w:spacing w:after="0"/>
      </w:pPr>
    </w:p>
    <w:p w14:paraId="645DCA48" w14:textId="2BD24BF3" w:rsidR="00694292" w:rsidRPr="000F67B1" w:rsidRDefault="00694292" w:rsidP="00694292">
      <w:pPr>
        <w:pStyle w:val="ListParagraph"/>
        <w:numPr>
          <w:ilvl w:val="0"/>
          <w:numId w:val="1"/>
        </w:numPr>
        <w:spacing w:after="0"/>
        <w:ind w:left="360"/>
        <w:rPr>
          <w:b/>
          <w:bCs/>
          <w:sz w:val="28"/>
          <w:szCs w:val="28"/>
        </w:rPr>
      </w:pPr>
      <w:r w:rsidRPr="000F67B1">
        <w:rPr>
          <w:b/>
          <w:bCs/>
          <w:sz w:val="28"/>
          <w:szCs w:val="28"/>
        </w:rPr>
        <w:t>Key Personnel</w:t>
      </w:r>
    </w:p>
    <w:p w14:paraId="3DB876C1" w14:textId="77777777" w:rsidR="00884586" w:rsidRPr="00884586" w:rsidRDefault="00884586" w:rsidP="00884586">
      <w:pPr>
        <w:spacing w:after="0"/>
        <w:rPr>
          <w:b/>
          <w:bCs/>
        </w:rPr>
      </w:pPr>
    </w:p>
    <w:p w14:paraId="55537810" w14:textId="77777777" w:rsidR="00694292" w:rsidRDefault="00694292" w:rsidP="00694292">
      <w:pPr>
        <w:spacing w:after="0"/>
        <w:ind w:left="360"/>
      </w:pPr>
      <w:r>
        <w:t xml:space="preserve">Supplier’s Account Manager is listed below, is subject to UC approval, and has overall responsibility for managing the UC/Supplier relationship:  </w:t>
      </w:r>
    </w:p>
    <w:p w14:paraId="7E31F120" w14:textId="77777777" w:rsidR="00694292" w:rsidRDefault="00694292" w:rsidP="00694292">
      <w:pPr>
        <w:spacing w:after="0"/>
        <w:ind w:left="360"/>
      </w:pPr>
    </w:p>
    <w:tbl>
      <w:tblPr>
        <w:tblStyle w:val="TableGrid"/>
        <w:tblW w:w="0" w:type="auto"/>
        <w:jc w:val="center"/>
        <w:tblLook w:val="04A0" w:firstRow="1" w:lastRow="0" w:firstColumn="1" w:lastColumn="0" w:noHBand="0" w:noVBand="1"/>
      </w:tblPr>
      <w:tblGrid>
        <w:gridCol w:w="1345"/>
        <w:gridCol w:w="5310"/>
      </w:tblGrid>
      <w:tr w:rsidR="00694292" w14:paraId="31A62E8C" w14:textId="77777777" w:rsidTr="00BD328E">
        <w:trPr>
          <w:jc w:val="center"/>
        </w:trPr>
        <w:tc>
          <w:tcPr>
            <w:tcW w:w="1345" w:type="dxa"/>
          </w:tcPr>
          <w:p w14:paraId="5CFC475E" w14:textId="77777777" w:rsidR="00694292" w:rsidRDefault="00694292" w:rsidP="00BD328E">
            <w:r>
              <w:t>Name</w:t>
            </w:r>
          </w:p>
        </w:tc>
        <w:tc>
          <w:tcPr>
            <w:tcW w:w="5310" w:type="dxa"/>
          </w:tcPr>
          <w:p w14:paraId="554ACCF8" w14:textId="66DD68A4" w:rsidR="00694292" w:rsidRDefault="00694292" w:rsidP="00BD328E"/>
        </w:tc>
      </w:tr>
      <w:tr w:rsidR="00694292" w14:paraId="207CAACF" w14:textId="77777777" w:rsidTr="00BD328E">
        <w:trPr>
          <w:jc w:val="center"/>
        </w:trPr>
        <w:tc>
          <w:tcPr>
            <w:tcW w:w="1345" w:type="dxa"/>
          </w:tcPr>
          <w:p w14:paraId="4F546C47" w14:textId="77777777" w:rsidR="00694292" w:rsidRDefault="00694292" w:rsidP="00BD328E">
            <w:r>
              <w:t>Phone</w:t>
            </w:r>
          </w:p>
        </w:tc>
        <w:tc>
          <w:tcPr>
            <w:tcW w:w="5310" w:type="dxa"/>
          </w:tcPr>
          <w:p w14:paraId="74CABB34" w14:textId="77777777" w:rsidR="00694292" w:rsidRDefault="00694292" w:rsidP="00BD328E"/>
        </w:tc>
      </w:tr>
      <w:tr w:rsidR="00694292" w14:paraId="393E1E99" w14:textId="77777777" w:rsidTr="00BD328E">
        <w:trPr>
          <w:jc w:val="center"/>
        </w:trPr>
        <w:tc>
          <w:tcPr>
            <w:tcW w:w="1345" w:type="dxa"/>
          </w:tcPr>
          <w:p w14:paraId="69B196D9" w14:textId="77777777" w:rsidR="00694292" w:rsidRDefault="00694292" w:rsidP="00BD328E">
            <w:r>
              <w:t>Email</w:t>
            </w:r>
          </w:p>
        </w:tc>
        <w:tc>
          <w:tcPr>
            <w:tcW w:w="5310" w:type="dxa"/>
          </w:tcPr>
          <w:p w14:paraId="5CF4DFE4" w14:textId="5DA25DE5" w:rsidR="00694292" w:rsidRDefault="00694292" w:rsidP="00BD328E"/>
        </w:tc>
      </w:tr>
      <w:tr w:rsidR="00694292" w14:paraId="3189D7FD" w14:textId="77777777" w:rsidTr="00BD328E">
        <w:trPr>
          <w:jc w:val="center"/>
        </w:trPr>
        <w:tc>
          <w:tcPr>
            <w:tcW w:w="1345" w:type="dxa"/>
          </w:tcPr>
          <w:p w14:paraId="1F289539" w14:textId="77777777" w:rsidR="00694292" w:rsidRDefault="00694292" w:rsidP="00BD328E">
            <w:r>
              <w:t>Address</w:t>
            </w:r>
          </w:p>
        </w:tc>
        <w:tc>
          <w:tcPr>
            <w:tcW w:w="5310" w:type="dxa"/>
          </w:tcPr>
          <w:p w14:paraId="72F163AD" w14:textId="77777777" w:rsidR="00694292" w:rsidRDefault="00694292" w:rsidP="00BD328E"/>
        </w:tc>
      </w:tr>
    </w:tbl>
    <w:p w14:paraId="102FCD5E" w14:textId="77777777" w:rsidR="00694292" w:rsidRDefault="00694292" w:rsidP="00694292">
      <w:pPr>
        <w:spacing w:after="0"/>
        <w:ind w:left="360"/>
      </w:pPr>
    </w:p>
    <w:p w14:paraId="143EE353" w14:textId="77777777" w:rsidR="00DD7915" w:rsidRDefault="00DD7915" w:rsidP="00694292">
      <w:pPr>
        <w:spacing w:after="0"/>
        <w:ind w:left="360"/>
      </w:pPr>
    </w:p>
    <w:p w14:paraId="14E65B6E" w14:textId="745C4E90" w:rsidR="00694292" w:rsidRDefault="00694292" w:rsidP="00694292">
      <w:pPr>
        <w:spacing w:after="0"/>
        <w:ind w:left="360"/>
      </w:pPr>
      <w:r>
        <w:t xml:space="preserve">UC’s Project Manager, responsible for acceptance/rejection of project results/deliverables, is:  </w:t>
      </w:r>
    </w:p>
    <w:p w14:paraId="644E3AFD" w14:textId="77777777" w:rsidR="00694292" w:rsidRDefault="00694292" w:rsidP="00694292">
      <w:pPr>
        <w:spacing w:after="0"/>
        <w:ind w:left="360"/>
      </w:pPr>
    </w:p>
    <w:tbl>
      <w:tblPr>
        <w:tblStyle w:val="TableGrid"/>
        <w:tblW w:w="0" w:type="auto"/>
        <w:jc w:val="center"/>
        <w:tblLook w:val="04A0" w:firstRow="1" w:lastRow="0" w:firstColumn="1" w:lastColumn="0" w:noHBand="0" w:noVBand="1"/>
      </w:tblPr>
      <w:tblGrid>
        <w:gridCol w:w="1345"/>
        <w:gridCol w:w="5310"/>
      </w:tblGrid>
      <w:tr w:rsidR="00694292" w14:paraId="0B158A77" w14:textId="77777777" w:rsidTr="00BD328E">
        <w:trPr>
          <w:jc w:val="center"/>
        </w:trPr>
        <w:tc>
          <w:tcPr>
            <w:tcW w:w="1345" w:type="dxa"/>
          </w:tcPr>
          <w:p w14:paraId="2839E64F" w14:textId="77777777" w:rsidR="00694292" w:rsidRDefault="00694292" w:rsidP="00BD328E">
            <w:r>
              <w:t>Name</w:t>
            </w:r>
          </w:p>
        </w:tc>
        <w:tc>
          <w:tcPr>
            <w:tcW w:w="5310" w:type="dxa"/>
          </w:tcPr>
          <w:p w14:paraId="50453BD7" w14:textId="77777777" w:rsidR="00694292" w:rsidRDefault="00694292" w:rsidP="00BD328E"/>
        </w:tc>
      </w:tr>
      <w:tr w:rsidR="00694292" w14:paraId="1CA79A15" w14:textId="77777777" w:rsidTr="00BD328E">
        <w:trPr>
          <w:jc w:val="center"/>
        </w:trPr>
        <w:tc>
          <w:tcPr>
            <w:tcW w:w="1345" w:type="dxa"/>
          </w:tcPr>
          <w:p w14:paraId="546DA529" w14:textId="77777777" w:rsidR="00694292" w:rsidRDefault="00694292" w:rsidP="00BD328E">
            <w:r>
              <w:t>Phone</w:t>
            </w:r>
          </w:p>
        </w:tc>
        <w:tc>
          <w:tcPr>
            <w:tcW w:w="5310" w:type="dxa"/>
          </w:tcPr>
          <w:p w14:paraId="0D65FD00" w14:textId="77777777" w:rsidR="00694292" w:rsidRDefault="00694292" w:rsidP="00BD328E"/>
        </w:tc>
      </w:tr>
      <w:tr w:rsidR="00694292" w14:paraId="1EB6937F" w14:textId="77777777" w:rsidTr="00BD328E">
        <w:trPr>
          <w:jc w:val="center"/>
        </w:trPr>
        <w:tc>
          <w:tcPr>
            <w:tcW w:w="1345" w:type="dxa"/>
          </w:tcPr>
          <w:p w14:paraId="64CECA21" w14:textId="77777777" w:rsidR="00694292" w:rsidRDefault="00694292" w:rsidP="00BD328E">
            <w:r>
              <w:t>Email</w:t>
            </w:r>
          </w:p>
        </w:tc>
        <w:tc>
          <w:tcPr>
            <w:tcW w:w="5310" w:type="dxa"/>
          </w:tcPr>
          <w:p w14:paraId="6C2D3E29" w14:textId="77777777" w:rsidR="00694292" w:rsidRDefault="00694292" w:rsidP="00BD328E"/>
        </w:tc>
      </w:tr>
      <w:tr w:rsidR="00694292" w14:paraId="481E6B38" w14:textId="77777777" w:rsidTr="00BD328E">
        <w:trPr>
          <w:jc w:val="center"/>
        </w:trPr>
        <w:tc>
          <w:tcPr>
            <w:tcW w:w="1345" w:type="dxa"/>
          </w:tcPr>
          <w:p w14:paraId="5D45387D" w14:textId="77777777" w:rsidR="00694292" w:rsidRDefault="00694292" w:rsidP="00BD328E">
            <w:r>
              <w:t>Address</w:t>
            </w:r>
          </w:p>
        </w:tc>
        <w:tc>
          <w:tcPr>
            <w:tcW w:w="5310" w:type="dxa"/>
          </w:tcPr>
          <w:p w14:paraId="43950CF2" w14:textId="77777777" w:rsidR="00694292" w:rsidRDefault="00694292" w:rsidP="00BD328E"/>
        </w:tc>
      </w:tr>
    </w:tbl>
    <w:p w14:paraId="0E43F0D1" w14:textId="77777777" w:rsidR="003073D1" w:rsidRDefault="003073D1" w:rsidP="00884586">
      <w:pPr>
        <w:rPr>
          <w:b/>
          <w:bCs/>
        </w:rPr>
      </w:pPr>
    </w:p>
    <w:p w14:paraId="3FA7CA4C" w14:textId="763AB73B" w:rsidR="00694292" w:rsidRPr="008F3B7C" w:rsidRDefault="00694292" w:rsidP="00694292">
      <w:pPr>
        <w:pStyle w:val="ListParagraph"/>
        <w:numPr>
          <w:ilvl w:val="0"/>
          <w:numId w:val="1"/>
        </w:numPr>
        <w:spacing w:after="0"/>
        <w:ind w:left="360"/>
        <w:rPr>
          <w:b/>
          <w:bCs/>
          <w:sz w:val="28"/>
          <w:szCs w:val="28"/>
        </w:rPr>
      </w:pPr>
      <w:r w:rsidRPr="008F3B7C">
        <w:rPr>
          <w:b/>
          <w:bCs/>
          <w:sz w:val="28"/>
          <w:szCs w:val="28"/>
        </w:rPr>
        <w:t xml:space="preserve">Reporting Requirements </w:t>
      </w:r>
    </w:p>
    <w:p w14:paraId="0D4CCB38" w14:textId="77777777" w:rsidR="00BE3F4E" w:rsidRDefault="00BE3F4E" w:rsidP="00694292">
      <w:pPr>
        <w:pStyle w:val="ListParagraph"/>
        <w:spacing w:after="0"/>
        <w:ind w:left="360"/>
      </w:pPr>
    </w:p>
    <w:p w14:paraId="1BCD902D" w14:textId="7E513AE1" w:rsidR="00694292" w:rsidRPr="00694292" w:rsidRDefault="00694292" w:rsidP="00694292">
      <w:pPr>
        <w:pStyle w:val="ListParagraph"/>
        <w:spacing w:after="0"/>
        <w:ind w:left="360"/>
        <w:rPr>
          <w:b/>
          <w:bCs/>
        </w:rPr>
      </w:pPr>
      <w:r>
        <w:t>Supplier agrees to provide other reports as reasonably requested by UC during the Term of the Agreement and any extension(s) to the Term at no additional cost to UC.</w:t>
      </w:r>
    </w:p>
    <w:p w14:paraId="7E65A08F" w14:textId="77777777" w:rsidR="00694292" w:rsidRPr="00694292" w:rsidRDefault="00694292" w:rsidP="00694292">
      <w:pPr>
        <w:pStyle w:val="ListParagraph"/>
        <w:spacing w:after="0"/>
        <w:ind w:left="360"/>
        <w:rPr>
          <w:b/>
          <w:bCs/>
        </w:rPr>
      </w:pPr>
    </w:p>
    <w:p w14:paraId="0BD640FD" w14:textId="4FBD12D6" w:rsidR="00694292" w:rsidRPr="008F3B7C" w:rsidRDefault="00694292" w:rsidP="008F3B7C">
      <w:pPr>
        <w:pStyle w:val="ListParagraph"/>
        <w:numPr>
          <w:ilvl w:val="0"/>
          <w:numId w:val="1"/>
        </w:numPr>
        <w:spacing w:after="0"/>
        <w:ind w:left="360"/>
        <w:rPr>
          <w:b/>
          <w:bCs/>
          <w:sz w:val="28"/>
          <w:szCs w:val="28"/>
        </w:rPr>
      </w:pPr>
      <w:r w:rsidRPr="008F3B7C">
        <w:rPr>
          <w:b/>
          <w:bCs/>
          <w:sz w:val="28"/>
          <w:szCs w:val="28"/>
        </w:rPr>
        <w:t>Assumptions</w:t>
      </w:r>
    </w:p>
    <w:p w14:paraId="2AB2103D" w14:textId="77777777" w:rsidR="00BE3F4E" w:rsidRDefault="00BE3F4E" w:rsidP="008F3B7C">
      <w:pPr>
        <w:pStyle w:val="ListParagraph"/>
        <w:spacing w:after="0"/>
        <w:ind w:left="360"/>
      </w:pPr>
    </w:p>
    <w:p w14:paraId="5DC3AA65" w14:textId="460E2203" w:rsidR="003073D1" w:rsidRDefault="003073D1" w:rsidP="003073D1">
      <w:pPr>
        <w:pStyle w:val="ListParagraph"/>
        <w:spacing w:after="0"/>
        <w:ind w:left="360"/>
      </w:pPr>
      <w:r>
        <w:t>The following items are included within the scope of Services to be provided under this SOW:</w:t>
      </w:r>
    </w:p>
    <w:p w14:paraId="366CDBAE" w14:textId="4ED79B83" w:rsidR="003073D1" w:rsidRDefault="003073D1" w:rsidP="003073D1">
      <w:pPr>
        <w:pStyle w:val="ListParagraph"/>
        <w:numPr>
          <w:ilvl w:val="0"/>
          <w:numId w:val="11"/>
        </w:numPr>
        <w:spacing w:after="0"/>
      </w:pPr>
      <w:r>
        <w:t>Assigned personnel will have the necessary and required technical expertise with each task.</w:t>
      </w:r>
    </w:p>
    <w:p w14:paraId="093466C6" w14:textId="0A6D68FC" w:rsidR="003073D1" w:rsidRDefault="003073D1" w:rsidP="003073D1">
      <w:pPr>
        <w:pStyle w:val="ListParagraph"/>
        <w:numPr>
          <w:ilvl w:val="0"/>
          <w:numId w:val="11"/>
        </w:numPr>
        <w:spacing w:after="0"/>
      </w:pPr>
      <w:r>
        <w:t>Assigned personnel will work in partnership with UCD Staff.</w:t>
      </w:r>
    </w:p>
    <w:p w14:paraId="20A3CDFE" w14:textId="77777777" w:rsidR="007E2A41" w:rsidRDefault="003073D1" w:rsidP="007E2A41">
      <w:pPr>
        <w:pStyle w:val="ListParagraph"/>
        <w:numPr>
          <w:ilvl w:val="0"/>
          <w:numId w:val="11"/>
        </w:numPr>
        <w:spacing w:after="0"/>
      </w:pPr>
      <w:r>
        <w:t>Right to dismiss due to resource performance issues.</w:t>
      </w:r>
    </w:p>
    <w:p w14:paraId="4E52F1EE" w14:textId="65845452" w:rsidR="008F3B7C" w:rsidRDefault="007E2A41" w:rsidP="007E2A41">
      <w:pPr>
        <w:pStyle w:val="ListParagraph"/>
        <w:numPr>
          <w:ilvl w:val="0"/>
          <w:numId w:val="11"/>
        </w:numPr>
        <w:spacing w:after="0"/>
      </w:pPr>
      <w:r>
        <w:t>All certification documentation must be uploaded and maintained within the software platform.</w:t>
      </w:r>
    </w:p>
    <w:p w14:paraId="60EC3127" w14:textId="6026860C" w:rsidR="007E2A41" w:rsidRDefault="007E2A41" w:rsidP="007E2A41">
      <w:pPr>
        <w:pStyle w:val="ListParagraph"/>
        <w:numPr>
          <w:ilvl w:val="0"/>
          <w:numId w:val="11"/>
        </w:numPr>
        <w:spacing w:after="0"/>
      </w:pPr>
      <w:r>
        <w:t>The certifications and batteries required shall be in accordance with the manufacturer’s operations and maintenance manual, as well as any other applicable documentation</w:t>
      </w:r>
    </w:p>
    <w:p w14:paraId="0A2BA12C" w14:textId="2B87F60D" w:rsidR="007E2A41" w:rsidRDefault="007E2A41" w:rsidP="007E2A41">
      <w:pPr>
        <w:pStyle w:val="ListParagraph"/>
        <w:numPr>
          <w:ilvl w:val="0"/>
          <w:numId w:val="11"/>
        </w:numPr>
        <w:spacing w:after="0"/>
      </w:pPr>
      <w:r>
        <w:t>The annual maintenance of the RFID system should include all associated equipment of the units. This includes cradles, batteries for tags, software updates, and NIST certifications for both 1-point and 3-point devices</w:t>
      </w:r>
    </w:p>
    <w:p w14:paraId="2C2F8CD1" w14:textId="58A723D2" w:rsidR="00627574" w:rsidRDefault="00627574" w:rsidP="007E2A41">
      <w:pPr>
        <w:pStyle w:val="ListParagraph"/>
        <w:numPr>
          <w:ilvl w:val="0"/>
          <w:numId w:val="11"/>
        </w:numPr>
        <w:spacing w:after="0"/>
      </w:pPr>
      <w:r>
        <w:t xml:space="preserve">Supplier to provide list of assigned personnel prior to execution of services to provide UCDH Staff opportunity to prepare any badges, VPN access, </w:t>
      </w:r>
      <w:proofErr w:type="spellStart"/>
      <w:r>
        <w:t>MobileView</w:t>
      </w:r>
      <w:proofErr w:type="spellEnd"/>
      <w:r>
        <w:t xml:space="preserve"> access, etc. for any onsite services</w:t>
      </w:r>
    </w:p>
    <w:p w14:paraId="2C493E93" w14:textId="7CEDAEED" w:rsidR="00627574" w:rsidRDefault="00627574" w:rsidP="007E2A41">
      <w:pPr>
        <w:pStyle w:val="ListParagraph"/>
        <w:numPr>
          <w:ilvl w:val="0"/>
          <w:numId w:val="11"/>
        </w:numPr>
        <w:spacing w:after="0"/>
      </w:pPr>
      <w:r>
        <w:t>UCDH Staff and Supplier to schedule any onsite services two weeks in advance to ensure necessary onboarding requirements are completed before assigned personnel arrive onsite at the specified service location.</w:t>
      </w:r>
    </w:p>
    <w:p w14:paraId="3830D911" w14:textId="22DD3415" w:rsidR="007E2A41" w:rsidRPr="00E07DEE" w:rsidRDefault="007E2A41" w:rsidP="007E2A41">
      <w:pPr>
        <w:pStyle w:val="ListParagraph"/>
        <w:spacing w:after="0"/>
        <w:ind w:left="360"/>
      </w:pPr>
      <w:r>
        <w:t xml:space="preserve">Preventive Maintenance Support to include: </w:t>
      </w:r>
    </w:p>
    <w:p w14:paraId="45042F8D" w14:textId="77777777" w:rsidR="007E2A41" w:rsidRDefault="007E2A41" w:rsidP="007E2A41">
      <w:pPr>
        <w:pStyle w:val="ListParagraph"/>
        <w:numPr>
          <w:ilvl w:val="0"/>
          <w:numId w:val="11"/>
        </w:numPr>
        <w:spacing w:after="0"/>
      </w:pPr>
      <w:r>
        <w:t xml:space="preserve">Remote assistance must be available five days a week, and onsite recalibration is required as part of the recalibration service. </w:t>
      </w:r>
    </w:p>
    <w:p w14:paraId="4CA10DE9" w14:textId="77777777" w:rsidR="007E2A41" w:rsidRDefault="007E2A41" w:rsidP="007E2A41">
      <w:pPr>
        <w:pStyle w:val="ListParagraph"/>
        <w:numPr>
          <w:ilvl w:val="0"/>
          <w:numId w:val="11"/>
        </w:numPr>
        <w:spacing w:after="0"/>
      </w:pPr>
      <w:r>
        <w:t xml:space="preserve">Resolution of incidents within 72 hours. </w:t>
      </w:r>
    </w:p>
    <w:p w14:paraId="599F8DBE" w14:textId="77777777" w:rsidR="007E2A41" w:rsidRDefault="007E2A41" w:rsidP="007E2A41">
      <w:pPr>
        <w:pStyle w:val="ListParagraph"/>
        <w:numPr>
          <w:ilvl w:val="0"/>
          <w:numId w:val="11"/>
        </w:numPr>
        <w:spacing w:after="0"/>
      </w:pPr>
      <w:r>
        <w:t>Includes 100% batteries (for all tags)</w:t>
      </w:r>
    </w:p>
    <w:p w14:paraId="590D93A7" w14:textId="20B93EE6" w:rsidR="007E2A41" w:rsidRDefault="002614CF" w:rsidP="002614CF">
      <w:pPr>
        <w:pStyle w:val="ListParagraph"/>
        <w:numPr>
          <w:ilvl w:val="0"/>
          <w:numId w:val="11"/>
        </w:numPr>
        <w:spacing w:after="0" w:line="240" w:lineRule="auto"/>
        <w:contextualSpacing w:val="0"/>
      </w:pPr>
      <w:r w:rsidRPr="00843C21">
        <w:t xml:space="preserve">Includes System Preventive Maintenance Service scheduled by the customer between 8am-5pm, Monday-Friday (excluding national holidays). </w:t>
      </w:r>
      <w:r w:rsidR="007E2A41">
        <w:t xml:space="preserve"> </w:t>
      </w:r>
    </w:p>
    <w:p w14:paraId="78E66181" w14:textId="77777777" w:rsidR="007E2A41" w:rsidRDefault="007E2A41" w:rsidP="007E2A41">
      <w:pPr>
        <w:pStyle w:val="ListParagraph"/>
        <w:numPr>
          <w:ilvl w:val="0"/>
          <w:numId w:val="11"/>
        </w:numPr>
        <w:spacing w:after="0"/>
      </w:pPr>
      <w:r>
        <w:t xml:space="preserve">Includes 100% labor and travel coverage. </w:t>
      </w:r>
    </w:p>
    <w:p w14:paraId="0B8CEB70" w14:textId="579EBE56" w:rsidR="007E2A41" w:rsidRDefault="007E2A41" w:rsidP="007E2A41">
      <w:pPr>
        <w:pStyle w:val="ListParagraph"/>
        <w:numPr>
          <w:ilvl w:val="0"/>
          <w:numId w:val="11"/>
        </w:numPr>
        <w:spacing w:after="0"/>
      </w:pPr>
      <w:r>
        <w:t>Performed by RTLS vendor</w:t>
      </w:r>
    </w:p>
    <w:p w14:paraId="368B11A1" w14:textId="77777777" w:rsidR="007E2A41" w:rsidRPr="007E2A41" w:rsidRDefault="007E2A41" w:rsidP="007E2A41">
      <w:pPr>
        <w:pStyle w:val="ListParagraph"/>
        <w:spacing w:after="0"/>
        <w:ind w:left="1080"/>
      </w:pPr>
    </w:p>
    <w:p w14:paraId="0E7078C8" w14:textId="4A3A872E" w:rsidR="00694292" w:rsidRDefault="00694292" w:rsidP="00694292">
      <w:pPr>
        <w:pStyle w:val="ListParagraph"/>
        <w:numPr>
          <w:ilvl w:val="0"/>
          <w:numId w:val="1"/>
        </w:numPr>
        <w:spacing w:after="0"/>
        <w:ind w:left="360"/>
        <w:rPr>
          <w:b/>
          <w:bCs/>
          <w:sz w:val="28"/>
          <w:szCs w:val="28"/>
        </w:rPr>
      </w:pPr>
      <w:r w:rsidRPr="008F3B7C">
        <w:rPr>
          <w:b/>
          <w:bCs/>
          <w:sz w:val="28"/>
          <w:szCs w:val="28"/>
        </w:rPr>
        <w:t>Service Level Agreement</w:t>
      </w:r>
    </w:p>
    <w:p w14:paraId="4260D77D" w14:textId="77777777" w:rsidR="00884586" w:rsidRPr="00884586" w:rsidRDefault="00884586" w:rsidP="00884586">
      <w:pPr>
        <w:pStyle w:val="ListParagraph"/>
        <w:spacing w:after="0"/>
        <w:ind w:left="360"/>
        <w:rPr>
          <w:b/>
          <w:bCs/>
        </w:rPr>
      </w:pPr>
    </w:p>
    <w:p w14:paraId="01987968" w14:textId="77777777" w:rsidR="008F3B7C" w:rsidRPr="008F3B7C" w:rsidRDefault="008F3B7C" w:rsidP="008F3B7C">
      <w:pPr>
        <w:pStyle w:val="ListParagraph"/>
        <w:spacing w:after="0"/>
        <w:ind w:left="360"/>
      </w:pPr>
      <w:r w:rsidRPr="008F3B7C">
        <w:t>During the Term of the Agreement, and any extension(s) of the Term, Supplier will provide the following minimum service standards:</w:t>
      </w:r>
    </w:p>
    <w:p w14:paraId="51764BBE" w14:textId="77777777" w:rsidR="008F3B7C" w:rsidRPr="008F3B7C" w:rsidRDefault="008F3B7C" w:rsidP="008F3B7C">
      <w:pPr>
        <w:pStyle w:val="ListParagraph"/>
        <w:spacing w:after="0"/>
        <w:ind w:left="360"/>
      </w:pPr>
    </w:p>
    <w:p w14:paraId="4244A45F" w14:textId="77777777" w:rsidR="008F3B7C" w:rsidRPr="008F3B7C" w:rsidRDefault="008F3B7C" w:rsidP="008F3B7C">
      <w:pPr>
        <w:pStyle w:val="ListParagraph"/>
        <w:spacing w:after="0"/>
        <w:ind w:left="360"/>
      </w:pPr>
      <w:r w:rsidRPr="008F3B7C">
        <w:t>Invoice/billing accuracy</w:t>
      </w:r>
      <w:r w:rsidRPr="008F3B7C">
        <w:tab/>
        <w:t xml:space="preserve"> </w:t>
      </w:r>
      <w:r w:rsidRPr="008F3B7C">
        <w:tab/>
        <w:t xml:space="preserve"> -98%</w:t>
      </w:r>
    </w:p>
    <w:p w14:paraId="5E62A87A" w14:textId="77777777" w:rsidR="008F3B7C" w:rsidRPr="008F3B7C" w:rsidRDefault="008F3B7C" w:rsidP="008F3B7C">
      <w:pPr>
        <w:pStyle w:val="ListParagraph"/>
        <w:spacing w:after="0"/>
        <w:ind w:left="360"/>
      </w:pPr>
      <w:r w:rsidRPr="008F3B7C">
        <w:t>Customer service satisfaction</w:t>
      </w:r>
      <w:r w:rsidRPr="008F3B7C">
        <w:tab/>
        <w:t xml:space="preserve"> -98%</w:t>
      </w:r>
    </w:p>
    <w:p w14:paraId="09E6339B" w14:textId="77777777" w:rsidR="008F3B7C" w:rsidRPr="008F3B7C" w:rsidRDefault="008F3B7C" w:rsidP="008F3B7C">
      <w:pPr>
        <w:pStyle w:val="ListParagraph"/>
        <w:spacing w:after="0"/>
        <w:ind w:left="360"/>
      </w:pPr>
    </w:p>
    <w:p w14:paraId="2E91B22B" w14:textId="0EF6DCAC" w:rsidR="00694292" w:rsidRDefault="008F3B7C" w:rsidP="00884586">
      <w:pPr>
        <w:pStyle w:val="ListParagraph"/>
        <w:spacing w:after="0"/>
        <w:ind w:left="360"/>
      </w:pPr>
      <w:r w:rsidRPr="008F3B7C">
        <w:t xml:space="preserve">The minimum service standards set forth above recognize that occasional errors are likely; however, Supplier further agrees to use its best efforts to achieve 100% of service levels.  Should the service levels fall below the minimum </w:t>
      </w:r>
      <w:proofErr w:type="gramStart"/>
      <w:r w:rsidRPr="008F3B7C">
        <w:t>standards</w:t>
      </w:r>
      <w:proofErr w:type="gramEnd"/>
      <w:r w:rsidRPr="008F3B7C">
        <w:t xml:space="preserve"> and Supplier does not take corrective action within fourteen (14) days following UC written notification, UC reserves the right to terminate the Agreement immediately.</w:t>
      </w:r>
    </w:p>
    <w:p w14:paraId="2F7C747F" w14:textId="77777777" w:rsidR="00884586" w:rsidRPr="00884586" w:rsidRDefault="00884586" w:rsidP="00884586">
      <w:pPr>
        <w:pStyle w:val="ListParagraph"/>
        <w:spacing w:after="0"/>
        <w:ind w:left="360"/>
      </w:pPr>
    </w:p>
    <w:p w14:paraId="0F5442C1" w14:textId="4A1F4D5C" w:rsidR="00694292" w:rsidRPr="000F67B1" w:rsidRDefault="008F3B7C" w:rsidP="00694292">
      <w:pPr>
        <w:pStyle w:val="ListParagraph"/>
        <w:numPr>
          <w:ilvl w:val="0"/>
          <w:numId w:val="1"/>
        </w:numPr>
        <w:spacing w:after="0"/>
        <w:ind w:left="360"/>
        <w:rPr>
          <w:b/>
          <w:bCs/>
          <w:sz w:val="28"/>
          <w:szCs w:val="28"/>
        </w:rPr>
      </w:pPr>
      <w:r w:rsidRPr="008F3B7C">
        <w:rPr>
          <w:b/>
          <w:bCs/>
          <w:sz w:val="28"/>
          <w:szCs w:val="28"/>
        </w:rPr>
        <w:t xml:space="preserve"> </w:t>
      </w:r>
      <w:r w:rsidR="00694292" w:rsidRPr="000F67B1">
        <w:rPr>
          <w:b/>
          <w:bCs/>
          <w:sz w:val="28"/>
          <w:szCs w:val="28"/>
        </w:rPr>
        <w:t>Pricing, Invoicing Method, and Settlement Method and Terms</w:t>
      </w:r>
    </w:p>
    <w:p w14:paraId="2DE7AC86" w14:textId="77777777" w:rsidR="00884586" w:rsidRPr="00884586" w:rsidRDefault="00884586" w:rsidP="00884586">
      <w:pPr>
        <w:pStyle w:val="ListParagraph"/>
        <w:spacing w:after="0"/>
        <w:ind w:left="360"/>
        <w:rPr>
          <w:b/>
          <w:bCs/>
        </w:rPr>
      </w:pPr>
    </w:p>
    <w:p w14:paraId="236E8FAA" w14:textId="4D5F0FEA" w:rsidR="007B6A6C" w:rsidRDefault="008F3B7C" w:rsidP="007B6A6C">
      <w:pPr>
        <w:pStyle w:val="ListParagraph"/>
        <w:spacing w:after="0"/>
        <w:ind w:left="360"/>
      </w:pPr>
      <w:r w:rsidRPr="008F3B7C">
        <w:t xml:space="preserve">Pricing is addressed below.  The Invoicing Method, and Settlement Method and Terms are addressed in the applicable Agreement.  As regards Invoicing Method, and Settlement Method and Terms, the terms of the applicable Agreement will take precedence over any conflicting terms in this Statement of Work. </w:t>
      </w:r>
    </w:p>
    <w:p w14:paraId="40D42F30" w14:textId="77777777" w:rsidR="007B6A6C" w:rsidRDefault="007B6A6C" w:rsidP="007B6A6C">
      <w:pPr>
        <w:spacing w:after="0"/>
      </w:pPr>
    </w:p>
    <w:p w14:paraId="614DA5B2" w14:textId="7337E78F" w:rsidR="007B6A6C" w:rsidRDefault="007B6A6C" w:rsidP="00094F80">
      <w:pPr>
        <w:pStyle w:val="ListParagraph"/>
        <w:spacing w:after="0"/>
        <w:ind w:left="360"/>
      </w:pPr>
      <w:r>
        <w:t>a)</w:t>
      </w:r>
      <w:r>
        <w:tab/>
        <w:t>“Time and Materials Services” to be rendered under this SOW, including deliverables to be provided as part of Time and Materials Services:</w:t>
      </w:r>
    </w:p>
    <w:p w14:paraId="35803118" w14:textId="77777777" w:rsidR="007B6A6C" w:rsidRDefault="007B6A6C" w:rsidP="007B6A6C">
      <w:pPr>
        <w:pStyle w:val="ListParagraph"/>
        <w:spacing w:after="0"/>
        <w:ind w:left="360"/>
      </w:pPr>
    </w:p>
    <w:p w14:paraId="081CA92D" w14:textId="4DB09019" w:rsidR="007B6A6C" w:rsidRDefault="007B6A6C" w:rsidP="007B6A6C">
      <w:pPr>
        <w:pStyle w:val="ListParagraph"/>
        <w:spacing w:after="0"/>
        <w:ind w:left="360"/>
      </w:pPr>
      <w:r>
        <w:t>b)</w:t>
      </w:r>
      <w:r>
        <w:tab/>
        <w:t>The rates applicable to each person who will render Time and Materials Services are as follows:</w:t>
      </w:r>
    </w:p>
    <w:p w14:paraId="5DA47B40" w14:textId="77777777" w:rsidR="007B6A6C" w:rsidRDefault="007B6A6C" w:rsidP="00C96A66">
      <w:pPr>
        <w:pStyle w:val="ListParagraph"/>
        <w:spacing w:after="0"/>
        <w:ind w:left="360"/>
      </w:pPr>
    </w:p>
    <w:tbl>
      <w:tblPr>
        <w:tblW w:w="7807"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2137"/>
      </w:tblGrid>
      <w:tr w:rsidR="007B6A6C" w:rsidRPr="00AC7717" w14:paraId="69C70616" w14:textId="77777777" w:rsidTr="008C11ED">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59A3AD1B"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7734D81F"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p>
        </w:tc>
        <w:tc>
          <w:tcPr>
            <w:tcW w:w="1710" w:type="dxa"/>
            <w:tcBorders>
              <w:top w:val="single" w:sz="4" w:space="0" w:color="auto"/>
              <w:left w:val="single" w:sz="4" w:space="0" w:color="auto"/>
              <w:bottom w:val="single" w:sz="4" w:space="0" w:color="auto"/>
              <w:right w:val="single" w:sz="4" w:space="0" w:color="auto"/>
            </w:tcBorders>
            <w:vAlign w:val="center"/>
          </w:tcPr>
          <w:p w14:paraId="41542302"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2137" w:type="dxa"/>
            <w:tcBorders>
              <w:top w:val="single" w:sz="4" w:space="0" w:color="auto"/>
              <w:left w:val="single" w:sz="4" w:space="0" w:color="auto"/>
              <w:bottom w:val="single" w:sz="4" w:space="0" w:color="auto"/>
              <w:right w:val="single" w:sz="4" w:space="0" w:color="auto"/>
            </w:tcBorders>
            <w:vAlign w:val="center"/>
          </w:tcPr>
          <w:p w14:paraId="53CFE668"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r>
      <w:tr w:rsidR="007B6A6C" w:rsidRPr="00AC7717" w14:paraId="230B0DA2" w14:textId="77777777" w:rsidTr="008C11ED">
        <w:trPr>
          <w:cantSplit/>
        </w:trPr>
        <w:tc>
          <w:tcPr>
            <w:tcW w:w="2340" w:type="dxa"/>
            <w:tcBorders>
              <w:top w:val="single" w:sz="4" w:space="0" w:color="auto"/>
              <w:left w:val="single" w:sz="4" w:space="0" w:color="auto"/>
              <w:bottom w:val="single" w:sz="4" w:space="0" w:color="auto"/>
              <w:right w:val="single" w:sz="4" w:space="0" w:color="auto"/>
            </w:tcBorders>
          </w:tcPr>
          <w:p w14:paraId="13415FD3" w14:textId="6C3E1223" w:rsidR="007B6A6C" w:rsidRPr="00BF3D40" w:rsidRDefault="008F1912" w:rsidP="008C11ED">
            <w:pPr>
              <w:spacing w:after="240" w:line="240" w:lineRule="auto"/>
              <w:outlineLvl w:val="0"/>
              <w:rPr>
                <w:rFonts w:eastAsia="Times New Roman" w:cstheme="minorHAnsi"/>
                <w:bCs/>
                <w:sz w:val="20"/>
                <w:szCs w:val="20"/>
                <w:lang w:val="en-GB"/>
              </w:rPr>
            </w:pPr>
            <w:r w:rsidRPr="008F1912">
              <w:rPr>
                <w:rFonts w:eastAsia="Times New Roman" w:cstheme="minorHAnsi"/>
                <w:bCs/>
                <w:color w:val="FF0000"/>
                <w:sz w:val="20"/>
                <w:szCs w:val="20"/>
                <w:lang w:val="en-GB"/>
              </w:rPr>
              <w:t>First and Last Name, Title</w:t>
            </w:r>
          </w:p>
        </w:tc>
        <w:tc>
          <w:tcPr>
            <w:tcW w:w="1620" w:type="dxa"/>
            <w:tcBorders>
              <w:top w:val="single" w:sz="4" w:space="0" w:color="auto"/>
              <w:left w:val="single" w:sz="4" w:space="0" w:color="auto"/>
              <w:bottom w:val="single" w:sz="4" w:space="0" w:color="auto"/>
              <w:right w:val="single" w:sz="4" w:space="0" w:color="auto"/>
            </w:tcBorders>
          </w:tcPr>
          <w:p w14:paraId="4E05CF5C" w14:textId="2C29EA63" w:rsidR="007B6A6C" w:rsidRPr="00BF3D40" w:rsidRDefault="007B6A6C" w:rsidP="008C11ED">
            <w:pPr>
              <w:spacing w:after="240" w:line="240" w:lineRule="auto"/>
              <w:outlineLvl w:val="0"/>
              <w:rPr>
                <w:rFonts w:eastAsia="Times New Roman" w:cstheme="minorHAnsi"/>
                <w:bCs/>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4FF0CE9E" w14:textId="77777777" w:rsidR="007B6A6C" w:rsidRPr="00BF3D40" w:rsidRDefault="007B6A6C" w:rsidP="008C11ED">
            <w:pPr>
              <w:spacing w:after="240" w:line="240" w:lineRule="auto"/>
              <w:outlineLvl w:val="0"/>
              <w:rPr>
                <w:rFonts w:eastAsia="Times New Roman" w:cstheme="minorHAnsi"/>
                <w:bCs/>
                <w:sz w:val="20"/>
                <w:szCs w:val="20"/>
                <w:lang w:val="en-GB"/>
              </w:rPr>
            </w:pPr>
          </w:p>
        </w:tc>
        <w:tc>
          <w:tcPr>
            <w:tcW w:w="2137" w:type="dxa"/>
            <w:tcBorders>
              <w:top w:val="single" w:sz="4" w:space="0" w:color="auto"/>
              <w:left w:val="single" w:sz="4" w:space="0" w:color="auto"/>
              <w:bottom w:val="single" w:sz="4" w:space="0" w:color="auto"/>
              <w:right w:val="single" w:sz="4" w:space="0" w:color="auto"/>
            </w:tcBorders>
          </w:tcPr>
          <w:p w14:paraId="64336733" w14:textId="77777777" w:rsidR="007B6A6C" w:rsidRPr="00BF3D40" w:rsidRDefault="007B6A6C" w:rsidP="008C11ED">
            <w:pPr>
              <w:spacing w:after="240" w:line="240" w:lineRule="auto"/>
              <w:outlineLvl w:val="0"/>
              <w:rPr>
                <w:rFonts w:eastAsia="Times New Roman" w:cstheme="minorHAnsi"/>
                <w:bCs/>
                <w:sz w:val="20"/>
                <w:szCs w:val="20"/>
                <w:lang w:val="en-GB"/>
              </w:rPr>
            </w:pPr>
          </w:p>
        </w:tc>
      </w:tr>
      <w:tr w:rsidR="007B6A6C" w:rsidRPr="00AC7717" w14:paraId="5F806B37" w14:textId="77777777" w:rsidTr="0063486B">
        <w:trPr>
          <w:cantSplit/>
        </w:trPr>
        <w:tc>
          <w:tcPr>
            <w:tcW w:w="5670" w:type="dxa"/>
            <w:gridSpan w:val="3"/>
            <w:tcBorders>
              <w:top w:val="single" w:sz="4" w:space="0" w:color="auto"/>
              <w:left w:val="single" w:sz="4" w:space="0" w:color="auto"/>
              <w:bottom w:val="single" w:sz="4" w:space="0" w:color="auto"/>
              <w:right w:val="single" w:sz="4" w:space="0" w:color="auto"/>
            </w:tcBorders>
          </w:tcPr>
          <w:p w14:paraId="3B098B83" w14:textId="6380C34D" w:rsidR="007B6A6C" w:rsidRPr="00BF3D40" w:rsidRDefault="007B6A6C" w:rsidP="008C11ED">
            <w:pPr>
              <w:spacing w:after="240" w:line="240" w:lineRule="auto"/>
              <w:outlineLvl w:val="0"/>
              <w:rPr>
                <w:rFonts w:eastAsia="Times New Roman" w:cstheme="minorHAnsi"/>
                <w:bCs/>
                <w:sz w:val="20"/>
                <w:szCs w:val="20"/>
                <w:lang w:val="en-GB"/>
              </w:rPr>
            </w:pPr>
            <w:r>
              <w:rPr>
                <w:rFonts w:eastAsia="Times New Roman" w:cstheme="minorHAnsi"/>
                <w:bCs/>
                <w:sz w:val="20"/>
                <w:szCs w:val="20"/>
                <w:lang w:val="en-GB"/>
              </w:rPr>
              <w:t>Estimated Maximum Expenses (if any):</w:t>
            </w:r>
          </w:p>
        </w:tc>
        <w:tc>
          <w:tcPr>
            <w:tcW w:w="2137" w:type="dxa"/>
            <w:tcBorders>
              <w:top w:val="single" w:sz="4" w:space="0" w:color="auto"/>
              <w:left w:val="single" w:sz="4" w:space="0" w:color="auto"/>
              <w:bottom w:val="single" w:sz="4" w:space="0" w:color="auto"/>
              <w:right w:val="single" w:sz="4" w:space="0" w:color="auto"/>
            </w:tcBorders>
          </w:tcPr>
          <w:p w14:paraId="7839E12D" w14:textId="77777777" w:rsidR="007B6A6C" w:rsidRPr="00BF3D40" w:rsidRDefault="007B6A6C" w:rsidP="008C11ED">
            <w:pPr>
              <w:spacing w:after="240" w:line="240" w:lineRule="auto"/>
              <w:outlineLvl w:val="0"/>
              <w:rPr>
                <w:rFonts w:eastAsia="Times New Roman" w:cstheme="minorHAnsi"/>
                <w:bCs/>
                <w:sz w:val="20"/>
                <w:szCs w:val="20"/>
                <w:lang w:val="en-GB"/>
              </w:rPr>
            </w:pPr>
          </w:p>
        </w:tc>
      </w:tr>
      <w:tr w:rsidR="007B6A6C" w:rsidRPr="00AC7717" w14:paraId="51DDCD62" w14:textId="77777777" w:rsidTr="008C11ED">
        <w:trPr>
          <w:cantSplit/>
        </w:trPr>
        <w:tc>
          <w:tcPr>
            <w:tcW w:w="5670" w:type="dxa"/>
            <w:gridSpan w:val="3"/>
            <w:tcBorders>
              <w:top w:val="single" w:sz="4" w:space="0" w:color="auto"/>
              <w:left w:val="single" w:sz="4" w:space="0" w:color="auto"/>
              <w:bottom w:val="single" w:sz="4" w:space="0" w:color="auto"/>
              <w:right w:val="single" w:sz="4" w:space="0" w:color="auto"/>
            </w:tcBorders>
          </w:tcPr>
          <w:p w14:paraId="52FBB4E7" w14:textId="77777777" w:rsidR="007B6A6C" w:rsidRPr="00BF3D40" w:rsidRDefault="007B6A6C" w:rsidP="008C11ED">
            <w:pPr>
              <w:spacing w:after="240" w:line="240" w:lineRule="auto"/>
              <w:outlineLvl w:val="5"/>
              <w:rPr>
                <w:rFonts w:eastAsia="Times New Roman" w:cstheme="minorHAnsi"/>
                <w:bCs/>
                <w:sz w:val="20"/>
                <w:szCs w:val="20"/>
                <w:lang w:val="en-GB"/>
              </w:rPr>
            </w:pPr>
            <w:r w:rsidRPr="00BF3D40">
              <w:rPr>
                <w:rFonts w:eastAsia="Times New Roman" w:cstheme="minorHAnsi"/>
                <w:bCs/>
                <w:sz w:val="20"/>
                <w:szCs w:val="20"/>
                <w:lang w:val="en-GB"/>
              </w:rPr>
              <w:t>Estimated Maximum Cost:</w:t>
            </w:r>
          </w:p>
        </w:tc>
        <w:tc>
          <w:tcPr>
            <w:tcW w:w="2137" w:type="dxa"/>
            <w:tcBorders>
              <w:top w:val="single" w:sz="4" w:space="0" w:color="auto"/>
              <w:left w:val="single" w:sz="4" w:space="0" w:color="auto"/>
              <w:bottom w:val="single" w:sz="4" w:space="0" w:color="auto"/>
              <w:right w:val="single" w:sz="4" w:space="0" w:color="auto"/>
            </w:tcBorders>
          </w:tcPr>
          <w:p w14:paraId="1D57F1A3" w14:textId="7ADA84E9" w:rsidR="007B6A6C" w:rsidRPr="00BF3D40" w:rsidRDefault="007B6A6C" w:rsidP="008C11ED">
            <w:pPr>
              <w:spacing w:after="240" w:line="240" w:lineRule="auto"/>
              <w:outlineLvl w:val="0"/>
              <w:rPr>
                <w:rFonts w:eastAsia="Times New Roman" w:cstheme="minorHAnsi"/>
                <w:bCs/>
                <w:sz w:val="20"/>
                <w:szCs w:val="20"/>
                <w:lang w:val="en-GB"/>
              </w:rPr>
            </w:pPr>
          </w:p>
        </w:tc>
      </w:tr>
    </w:tbl>
    <w:p w14:paraId="1DDB5706" w14:textId="77777777" w:rsidR="00884586" w:rsidRPr="00884586" w:rsidRDefault="00884586" w:rsidP="00884586">
      <w:pPr>
        <w:pStyle w:val="ListParagraph"/>
        <w:spacing w:after="0"/>
        <w:ind w:left="2160"/>
      </w:pPr>
    </w:p>
    <w:p w14:paraId="0A9DAB82" w14:textId="548E06F3" w:rsidR="00694292" w:rsidRDefault="008F3B7C" w:rsidP="00694292">
      <w:pPr>
        <w:pStyle w:val="ListParagraph"/>
        <w:numPr>
          <w:ilvl w:val="0"/>
          <w:numId w:val="1"/>
        </w:numPr>
        <w:spacing w:after="0"/>
        <w:ind w:left="360"/>
        <w:rPr>
          <w:b/>
          <w:bCs/>
          <w:sz w:val="28"/>
          <w:szCs w:val="28"/>
        </w:rPr>
      </w:pPr>
      <w:r>
        <w:rPr>
          <w:b/>
          <w:bCs/>
        </w:rPr>
        <w:t xml:space="preserve"> </w:t>
      </w:r>
      <w:r w:rsidR="00694292" w:rsidRPr="008F3B7C">
        <w:rPr>
          <w:b/>
          <w:bCs/>
          <w:sz w:val="28"/>
          <w:szCs w:val="28"/>
        </w:rPr>
        <w:t>Acceptance Criteria and Testing</w:t>
      </w:r>
    </w:p>
    <w:p w14:paraId="67AD77CF" w14:textId="77777777" w:rsidR="00884586" w:rsidRPr="00884586" w:rsidRDefault="00884586" w:rsidP="00884586">
      <w:pPr>
        <w:pStyle w:val="ListParagraph"/>
        <w:spacing w:after="0"/>
        <w:ind w:left="360"/>
        <w:rPr>
          <w:b/>
          <w:bCs/>
        </w:rPr>
      </w:pPr>
    </w:p>
    <w:p w14:paraId="6599DD2B" w14:textId="50F7FB01" w:rsidR="008F3B7C" w:rsidRPr="008F3B7C" w:rsidRDefault="008F3B7C" w:rsidP="008F3B7C">
      <w:pPr>
        <w:pStyle w:val="ListParagraph"/>
        <w:spacing w:after="0"/>
        <w:ind w:left="360"/>
      </w:pPr>
      <w:r w:rsidRPr="008F3B7C">
        <w:t>Deliverables shall be delivered to the project manager upon completion. Project manager shall advise Supplier if deliverables are acceptable or provide feedback on needed changes to confirm acceptance of the work product. Should work product not be accepted, Supplier shall redo the work product to the satisfaction of the Project Manager.</w:t>
      </w:r>
    </w:p>
    <w:p w14:paraId="3221BBD3" w14:textId="77777777" w:rsidR="00694292" w:rsidRPr="00694292" w:rsidRDefault="00694292" w:rsidP="00694292">
      <w:pPr>
        <w:pStyle w:val="ListParagraph"/>
        <w:rPr>
          <w:b/>
          <w:bCs/>
        </w:rPr>
      </w:pPr>
    </w:p>
    <w:p w14:paraId="69B07913" w14:textId="04DA30BF" w:rsidR="00694292" w:rsidRDefault="008F3B7C" w:rsidP="00694292">
      <w:pPr>
        <w:pStyle w:val="ListParagraph"/>
        <w:numPr>
          <w:ilvl w:val="0"/>
          <w:numId w:val="1"/>
        </w:numPr>
        <w:spacing w:after="0"/>
        <w:ind w:left="360"/>
        <w:rPr>
          <w:b/>
          <w:bCs/>
          <w:sz w:val="28"/>
          <w:szCs w:val="28"/>
        </w:rPr>
      </w:pPr>
      <w:r>
        <w:rPr>
          <w:b/>
          <w:bCs/>
        </w:rPr>
        <w:t xml:space="preserve"> </w:t>
      </w:r>
      <w:r w:rsidR="00694292" w:rsidRPr="008F3B7C">
        <w:rPr>
          <w:b/>
          <w:bCs/>
          <w:sz w:val="28"/>
          <w:szCs w:val="28"/>
        </w:rPr>
        <w:t>Changes to the Services</w:t>
      </w:r>
    </w:p>
    <w:p w14:paraId="418CBC1F" w14:textId="77777777" w:rsidR="00884586" w:rsidRPr="00884586" w:rsidRDefault="00884586" w:rsidP="00884586">
      <w:pPr>
        <w:pStyle w:val="ListParagraph"/>
        <w:spacing w:after="0"/>
        <w:ind w:left="360"/>
        <w:rPr>
          <w:b/>
          <w:bCs/>
        </w:rPr>
      </w:pPr>
    </w:p>
    <w:p w14:paraId="2DFA8441" w14:textId="2AF18951" w:rsidR="008F3B7C" w:rsidRPr="008F3B7C" w:rsidRDefault="008F3B7C" w:rsidP="008F3B7C">
      <w:pPr>
        <w:pStyle w:val="ListParagraph"/>
        <w:spacing w:after="0"/>
        <w:ind w:left="360"/>
      </w:pPr>
      <w:r w:rsidRPr="008F3B7C">
        <w:t>UC may desire to change the Goods and/or Services following execution of an SOW.  If so, UC will submit a written Amendment to Supplier describing the changes in appropriate detail. If an Amendment does not require Supplier to incur any additional material costs or expenses, then Supplier will make the modification within ten (10) business days of Supplier’s receipt of UC’s Amendment.  If an Amendment does require that Supplier incur additional material costs or expenses, then Supplier in good faith will provide UC with a written, high level, non-binding assessment of the costs and expenses and the time required to perform the modifications required by the Amendment, within ten (10) business days of Supplier’s receipt of UC’s Amendment. UC will notify Supplier in writing within ten (10) business days after receipt of Supplier’s response to the Amendment as to whether UC wishes Supplier to implement the Amendment based on the response.  UC will compensate Supplier for implementation of an Amendment in accordance with the terms and conditions of the relevant Amendment and Supplier’s response to the Amendment, if any.  Supplier’s implementation of an Amendment will not delay the performance of Services and/or the delivery of deliverables not reasonably affected by an Amendment.</w:t>
      </w:r>
    </w:p>
    <w:p w14:paraId="4F65AB50" w14:textId="77777777" w:rsidR="00694292" w:rsidRPr="00694292" w:rsidRDefault="00694292" w:rsidP="00694292">
      <w:pPr>
        <w:pStyle w:val="ListParagraph"/>
        <w:rPr>
          <w:b/>
          <w:bCs/>
        </w:rPr>
      </w:pPr>
    </w:p>
    <w:p w14:paraId="77A9FD41" w14:textId="4F19B599" w:rsidR="00694292" w:rsidRDefault="008F3B7C" w:rsidP="00694292">
      <w:pPr>
        <w:pStyle w:val="ListParagraph"/>
        <w:numPr>
          <w:ilvl w:val="0"/>
          <w:numId w:val="1"/>
        </w:numPr>
        <w:spacing w:after="0"/>
        <w:ind w:left="360"/>
        <w:rPr>
          <w:b/>
          <w:bCs/>
          <w:sz w:val="28"/>
          <w:szCs w:val="28"/>
        </w:rPr>
      </w:pPr>
      <w:r>
        <w:rPr>
          <w:b/>
          <w:bCs/>
        </w:rPr>
        <w:t xml:space="preserve"> </w:t>
      </w:r>
      <w:r w:rsidR="00694292" w:rsidRPr="008F3B7C">
        <w:rPr>
          <w:b/>
          <w:bCs/>
          <w:sz w:val="28"/>
          <w:szCs w:val="28"/>
        </w:rPr>
        <w:t>No Mandatory Use</w:t>
      </w:r>
    </w:p>
    <w:p w14:paraId="28587B3C" w14:textId="77777777" w:rsidR="00884586" w:rsidRPr="00884586" w:rsidRDefault="00884586" w:rsidP="00884586">
      <w:pPr>
        <w:pStyle w:val="ListParagraph"/>
        <w:spacing w:after="0"/>
        <w:ind w:left="360"/>
        <w:rPr>
          <w:b/>
          <w:bCs/>
        </w:rPr>
      </w:pPr>
    </w:p>
    <w:p w14:paraId="1508D1F3" w14:textId="77777777" w:rsidR="008F3B7C" w:rsidRPr="008F3B7C" w:rsidRDefault="008F3B7C" w:rsidP="008F3B7C">
      <w:pPr>
        <w:pStyle w:val="ListParagraph"/>
        <w:spacing w:after="0"/>
        <w:ind w:left="360"/>
      </w:pPr>
      <w:r w:rsidRPr="008F3B7C">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0E6B1A0B" w14:textId="77777777" w:rsidR="008F3B7C" w:rsidRPr="008F3B7C" w:rsidRDefault="008F3B7C" w:rsidP="008F3B7C">
      <w:pPr>
        <w:pStyle w:val="ListParagraph"/>
        <w:spacing w:after="0"/>
        <w:ind w:left="360"/>
      </w:pPr>
    </w:p>
    <w:p w14:paraId="035B76CF" w14:textId="3DD2C567" w:rsidR="008F3B7C" w:rsidRPr="008F3B7C" w:rsidRDefault="008F3B7C" w:rsidP="008F3B7C">
      <w:pPr>
        <w:pStyle w:val="ListParagraph"/>
        <w:spacing w:after="0"/>
        <w:ind w:left="360"/>
      </w:pPr>
      <w:r w:rsidRPr="008F3B7C">
        <w:t xml:space="preserve">This Statement of Work is signed below by the parties’ duly authorized representatives.  </w:t>
      </w:r>
    </w:p>
    <w:p w14:paraId="70014ACD" w14:textId="77777777" w:rsidR="008F3B7C" w:rsidRDefault="008F3B7C" w:rsidP="00694292">
      <w:pPr>
        <w:spacing w:after="0"/>
      </w:pPr>
    </w:p>
    <w:p w14:paraId="40642D20" w14:textId="77777777" w:rsidR="00694292" w:rsidRDefault="00694292" w:rsidP="00694292">
      <w:pPr>
        <w:spacing w:after="0"/>
      </w:pPr>
    </w:p>
    <w:p w14:paraId="5E23E9A2" w14:textId="45B0CC15" w:rsidR="00694292" w:rsidRPr="008F3B7C" w:rsidRDefault="00694292" w:rsidP="00694292">
      <w:pPr>
        <w:spacing w:after="0"/>
        <w:rPr>
          <w:b/>
          <w:bCs/>
        </w:rPr>
      </w:pPr>
      <w:r w:rsidRPr="008F3B7C">
        <w:rPr>
          <w:b/>
          <w:bCs/>
        </w:rPr>
        <w:t xml:space="preserve">THE REGENTS OF THE </w:t>
      </w:r>
      <w:r w:rsidRPr="008F3B7C">
        <w:rPr>
          <w:b/>
          <w:bCs/>
        </w:rPr>
        <w:tab/>
      </w:r>
      <w:r w:rsidRPr="008F3B7C">
        <w:rPr>
          <w:b/>
          <w:bCs/>
        </w:rPr>
        <w:tab/>
      </w:r>
      <w:r w:rsidRPr="008F3B7C">
        <w:rPr>
          <w:b/>
          <w:bCs/>
        </w:rPr>
        <w:tab/>
      </w:r>
      <w:r w:rsidRPr="008F3B7C">
        <w:rPr>
          <w:b/>
          <w:bCs/>
        </w:rPr>
        <w:tab/>
      </w:r>
      <w:r w:rsidR="007A1B84">
        <w:rPr>
          <w:b/>
          <w:bCs/>
        </w:rPr>
        <w:t>[SUPPLIER]</w:t>
      </w:r>
      <w:r w:rsidRPr="008F3B7C">
        <w:rPr>
          <w:b/>
          <w:bCs/>
        </w:rPr>
        <w:t>.</w:t>
      </w:r>
    </w:p>
    <w:p w14:paraId="22C6D0DB" w14:textId="77777777" w:rsidR="00694292" w:rsidRPr="008F3B7C" w:rsidRDefault="00694292" w:rsidP="00694292">
      <w:pPr>
        <w:spacing w:after="0"/>
        <w:rPr>
          <w:b/>
          <w:bCs/>
        </w:rPr>
      </w:pPr>
      <w:r w:rsidRPr="008F3B7C">
        <w:rPr>
          <w:b/>
          <w:bCs/>
        </w:rPr>
        <w:t xml:space="preserve">UNIVERSITY OF CALIFORNIA, on behalf </w:t>
      </w:r>
    </w:p>
    <w:p w14:paraId="404735B4" w14:textId="274E906D" w:rsidR="00694292" w:rsidRDefault="00694292" w:rsidP="00694292">
      <w:pPr>
        <w:spacing w:after="0"/>
      </w:pPr>
      <w:r w:rsidRPr="008F3B7C">
        <w:rPr>
          <w:b/>
          <w:bCs/>
        </w:rPr>
        <w:t>Of UC Davis Health</w:t>
      </w:r>
      <w:r w:rsidR="00BE3F4E">
        <w:rPr>
          <w:b/>
          <w:bCs/>
        </w:rPr>
        <w:t>.</w:t>
      </w:r>
      <w:r w:rsidRPr="008F3B7C">
        <w:rPr>
          <w:b/>
          <w:bCs/>
        </w:rPr>
        <w:tab/>
      </w:r>
    </w:p>
    <w:p w14:paraId="06E4138F" w14:textId="77777777" w:rsidR="00694292" w:rsidRDefault="00694292" w:rsidP="00694292">
      <w:pPr>
        <w:spacing w:after="0"/>
      </w:pPr>
    </w:p>
    <w:p w14:paraId="76CF0E44" w14:textId="77777777" w:rsidR="00694292" w:rsidRDefault="00694292" w:rsidP="00694292">
      <w:pPr>
        <w:spacing w:after="0"/>
      </w:pPr>
      <w:r>
        <w:t>________________________________</w:t>
      </w:r>
      <w:r>
        <w:tab/>
      </w:r>
      <w:r>
        <w:tab/>
        <w:t>____________________________________</w:t>
      </w:r>
    </w:p>
    <w:p w14:paraId="00634530" w14:textId="77777777" w:rsidR="00694292" w:rsidRDefault="00694292" w:rsidP="00694292">
      <w:pPr>
        <w:spacing w:after="0"/>
      </w:pPr>
      <w:r>
        <w:t>(Signature)</w:t>
      </w:r>
      <w:r>
        <w:tab/>
      </w:r>
      <w:r>
        <w:tab/>
      </w:r>
      <w:r>
        <w:tab/>
      </w:r>
      <w:r>
        <w:tab/>
      </w:r>
      <w:r>
        <w:tab/>
        <w:t>(Signature)</w:t>
      </w:r>
    </w:p>
    <w:p w14:paraId="7B61E6ED" w14:textId="77777777" w:rsidR="00694292" w:rsidRDefault="00694292" w:rsidP="00694292">
      <w:pPr>
        <w:spacing w:after="0"/>
      </w:pPr>
    </w:p>
    <w:p w14:paraId="75E4FD8B" w14:textId="77777777" w:rsidR="00694292" w:rsidRDefault="00694292" w:rsidP="00694292">
      <w:pPr>
        <w:spacing w:after="0"/>
      </w:pPr>
      <w:r>
        <w:t xml:space="preserve">________________________________            </w:t>
      </w:r>
      <w:r>
        <w:tab/>
        <w:t>____________________________________</w:t>
      </w:r>
    </w:p>
    <w:p w14:paraId="6CDFB7DA" w14:textId="77777777" w:rsidR="00694292" w:rsidRDefault="00694292" w:rsidP="00694292">
      <w:pPr>
        <w:spacing w:after="0"/>
      </w:pPr>
      <w:r>
        <w:t>(Printed Name, Title)</w:t>
      </w:r>
      <w:r>
        <w:tab/>
      </w:r>
      <w:r>
        <w:tab/>
      </w:r>
      <w:r>
        <w:tab/>
      </w:r>
      <w:r>
        <w:tab/>
        <w:t>(Printed Name, Title)</w:t>
      </w:r>
    </w:p>
    <w:p w14:paraId="5D9D17DC" w14:textId="77777777" w:rsidR="00694292" w:rsidRDefault="00694292" w:rsidP="00694292">
      <w:pPr>
        <w:spacing w:after="0"/>
      </w:pPr>
    </w:p>
    <w:p w14:paraId="6EA941E3" w14:textId="77777777" w:rsidR="00694292" w:rsidRDefault="00694292" w:rsidP="00694292">
      <w:pPr>
        <w:spacing w:after="0"/>
      </w:pPr>
      <w:r>
        <w:t>________________________________</w:t>
      </w:r>
      <w:r>
        <w:tab/>
        <w:t xml:space="preserve">        </w:t>
      </w:r>
      <w:r>
        <w:tab/>
        <w:t>____________________________________</w:t>
      </w:r>
    </w:p>
    <w:p w14:paraId="6E51A20A" w14:textId="77777777" w:rsidR="00694292" w:rsidRDefault="00694292" w:rsidP="00694292">
      <w:pPr>
        <w:spacing w:after="0"/>
      </w:pPr>
      <w:r>
        <w:t>(Date)</w:t>
      </w:r>
      <w:r>
        <w:tab/>
      </w:r>
      <w:r>
        <w:tab/>
      </w:r>
      <w:r>
        <w:tab/>
      </w:r>
      <w:r>
        <w:tab/>
      </w:r>
      <w:r>
        <w:tab/>
      </w:r>
      <w:r>
        <w:tab/>
        <w:t>(Date)</w:t>
      </w:r>
    </w:p>
    <w:p w14:paraId="28CF0768" w14:textId="77777777" w:rsidR="00791398" w:rsidRDefault="00791398" w:rsidP="00694292">
      <w:pPr>
        <w:spacing w:after="0"/>
      </w:pPr>
    </w:p>
    <w:sectPr w:rsidR="007913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B318" w14:textId="77777777" w:rsidR="008719D3" w:rsidRDefault="008719D3" w:rsidP="008719D3">
      <w:pPr>
        <w:spacing w:after="0" w:line="240" w:lineRule="auto"/>
      </w:pPr>
      <w:r>
        <w:separator/>
      </w:r>
    </w:p>
  </w:endnote>
  <w:endnote w:type="continuationSeparator" w:id="0">
    <w:p w14:paraId="64E6A92E" w14:textId="77777777" w:rsidR="008719D3" w:rsidRDefault="008719D3" w:rsidP="0087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25314"/>
      <w:docPartObj>
        <w:docPartGallery w:val="Page Numbers (Bottom of Page)"/>
        <w:docPartUnique/>
      </w:docPartObj>
    </w:sdtPr>
    <w:sdtEndPr>
      <w:rPr>
        <w:noProof/>
      </w:rPr>
    </w:sdtEndPr>
    <w:sdtContent>
      <w:p w14:paraId="1416A10E" w14:textId="77777777" w:rsidR="008719D3" w:rsidRDefault="008719D3" w:rsidP="008719D3">
        <w:pPr>
          <w:pStyle w:val="Footer"/>
          <w:jc w:val="right"/>
        </w:pPr>
      </w:p>
      <w:p w14:paraId="0A8B5F44" w14:textId="44499EDC" w:rsidR="008719D3" w:rsidRDefault="00FE1C24" w:rsidP="008719D3">
        <w:pPr>
          <w:pStyle w:val="Footer"/>
          <w:jc w:val="center"/>
        </w:pPr>
      </w:p>
    </w:sdtContent>
  </w:sdt>
  <w:p w14:paraId="15A17DA6" w14:textId="53CCF1C9" w:rsidR="008719D3" w:rsidRPr="008719D3" w:rsidRDefault="004B0376">
    <w:pPr>
      <w:pStyle w:val="Footer"/>
      <w:rPr>
        <w:sz w:val="16"/>
        <w:szCs w:val="16"/>
      </w:rPr>
    </w:pPr>
    <w:r>
      <w:rPr>
        <w:sz w:val="16"/>
        <w:szCs w:val="16"/>
      </w:rPr>
      <w:t>Revised</w:t>
    </w:r>
    <w:r w:rsidR="008719D3" w:rsidRPr="008719D3">
      <w:rPr>
        <w:sz w:val="16"/>
        <w:szCs w:val="16"/>
      </w:rPr>
      <w:t xml:space="preserve"> 07/18/2024</w:t>
    </w:r>
    <w:r w:rsidR="00203B48">
      <w:rPr>
        <w:sz w:val="16"/>
        <w:szCs w:val="16"/>
      </w:rPr>
      <w:tab/>
    </w:r>
    <w:r w:rsidR="00203B48">
      <w:rPr>
        <w:sz w:val="16"/>
        <w:szCs w:val="16"/>
      </w:rPr>
      <w:tab/>
    </w:r>
    <w:r w:rsidR="00203B48">
      <w:fldChar w:fldCharType="begin"/>
    </w:r>
    <w:r w:rsidR="00203B48">
      <w:instrText xml:space="preserve"> PAGE   \* MERGEFORMAT </w:instrText>
    </w:r>
    <w:r w:rsidR="00203B48">
      <w:fldChar w:fldCharType="separate"/>
    </w:r>
    <w:r w:rsidR="00203B48">
      <w:t>1</w:t>
    </w:r>
    <w:r w:rsidR="00203B4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DE03" w14:textId="77777777" w:rsidR="008719D3" w:rsidRDefault="008719D3" w:rsidP="008719D3">
      <w:pPr>
        <w:spacing w:after="0" w:line="240" w:lineRule="auto"/>
      </w:pPr>
      <w:r>
        <w:separator/>
      </w:r>
    </w:p>
  </w:footnote>
  <w:footnote w:type="continuationSeparator" w:id="0">
    <w:p w14:paraId="4A977405" w14:textId="77777777" w:rsidR="008719D3" w:rsidRDefault="008719D3" w:rsidP="00871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54"/>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3125DD"/>
    <w:multiLevelType w:val="hybridMultilevel"/>
    <w:tmpl w:val="EBEEBC0A"/>
    <w:lvl w:ilvl="0" w:tplc="A454DB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007C"/>
    <w:multiLevelType w:val="hybridMultilevel"/>
    <w:tmpl w:val="9294D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A7CDB"/>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2225A"/>
    <w:multiLevelType w:val="hybridMultilevel"/>
    <w:tmpl w:val="1D022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4341D"/>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5C089F"/>
    <w:multiLevelType w:val="hybridMultilevel"/>
    <w:tmpl w:val="CC0685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7E67F4"/>
    <w:multiLevelType w:val="hybridMultilevel"/>
    <w:tmpl w:val="7024AA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984A31"/>
    <w:multiLevelType w:val="hybridMultilevel"/>
    <w:tmpl w:val="1076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728E3"/>
    <w:multiLevelType w:val="hybridMultilevel"/>
    <w:tmpl w:val="D750A6FA"/>
    <w:lvl w:ilvl="0" w:tplc="C75CA99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5740D"/>
    <w:multiLevelType w:val="multilevel"/>
    <w:tmpl w:val="C84A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D4F7B"/>
    <w:multiLevelType w:val="hybridMultilevel"/>
    <w:tmpl w:val="C9D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965DA"/>
    <w:multiLevelType w:val="multilevel"/>
    <w:tmpl w:val="4F024E0A"/>
    <w:lvl w:ilvl="0">
      <w:start w:val="1"/>
      <w:numFmt w:val="bullet"/>
      <w:lvlText w:val=""/>
      <w:lvlJc w:val="left"/>
      <w:pPr>
        <w:ind w:left="576" w:hanging="180"/>
      </w:pPr>
      <w:rPr>
        <w:rFonts w:ascii="Symbol" w:hAnsi="Symbol"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F671A0"/>
    <w:multiLevelType w:val="multilevel"/>
    <w:tmpl w:val="917E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460FC"/>
    <w:multiLevelType w:val="hybridMultilevel"/>
    <w:tmpl w:val="DB38B406"/>
    <w:lvl w:ilvl="0" w:tplc="04090013">
      <w:start w:val="1"/>
      <w:numFmt w:val="upperRoman"/>
      <w:lvlText w:val="%1."/>
      <w:lvlJc w:val="right"/>
      <w:pPr>
        <w:ind w:left="108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71B3B"/>
    <w:multiLevelType w:val="hybridMultilevel"/>
    <w:tmpl w:val="B57CD6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DE7FAE"/>
    <w:multiLevelType w:val="hybridMultilevel"/>
    <w:tmpl w:val="3BCC688E"/>
    <w:lvl w:ilvl="0" w:tplc="9B36D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73D12"/>
    <w:multiLevelType w:val="hybridMultilevel"/>
    <w:tmpl w:val="E4EA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80A2C"/>
    <w:multiLevelType w:val="multilevel"/>
    <w:tmpl w:val="EA3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55468"/>
    <w:multiLevelType w:val="hybridMultilevel"/>
    <w:tmpl w:val="A02E8560"/>
    <w:lvl w:ilvl="0" w:tplc="575823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33767"/>
    <w:multiLevelType w:val="multilevel"/>
    <w:tmpl w:val="74C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04AD0"/>
    <w:multiLevelType w:val="multilevel"/>
    <w:tmpl w:val="B03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CA6857"/>
    <w:multiLevelType w:val="multilevel"/>
    <w:tmpl w:val="6146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81884"/>
    <w:multiLevelType w:val="hybridMultilevel"/>
    <w:tmpl w:val="6786FFA0"/>
    <w:lvl w:ilvl="0" w:tplc="575823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303CB"/>
    <w:multiLevelType w:val="multilevel"/>
    <w:tmpl w:val="4F024E0A"/>
    <w:lvl w:ilvl="0">
      <w:start w:val="1"/>
      <w:numFmt w:val="bullet"/>
      <w:lvlText w:val=""/>
      <w:lvlJc w:val="left"/>
      <w:pPr>
        <w:ind w:left="576" w:hanging="180"/>
      </w:pPr>
      <w:rPr>
        <w:rFonts w:ascii="Symbol" w:hAnsi="Symbol"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DF3157"/>
    <w:multiLevelType w:val="multilevel"/>
    <w:tmpl w:val="4F024E0A"/>
    <w:lvl w:ilvl="0">
      <w:start w:val="1"/>
      <w:numFmt w:val="bullet"/>
      <w:lvlText w:val=""/>
      <w:lvlJc w:val="left"/>
      <w:pPr>
        <w:ind w:left="576" w:hanging="180"/>
      </w:pPr>
      <w:rPr>
        <w:rFonts w:ascii="Symbol" w:hAnsi="Symbol"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4EB2644"/>
    <w:multiLevelType w:val="multilevel"/>
    <w:tmpl w:val="594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2718"/>
    <w:multiLevelType w:val="hybridMultilevel"/>
    <w:tmpl w:val="DEA2714E"/>
    <w:lvl w:ilvl="0" w:tplc="3252E448">
      <w:start w:val="1"/>
      <w:numFmt w:val="upperRoman"/>
      <w:suff w:val="space"/>
      <w:lvlText w:val="%1."/>
      <w:lvlJc w:val="left"/>
      <w:pPr>
        <w:ind w:left="10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186C30"/>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147472">
    <w:abstractNumId w:val="9"/>
  </w:num>
  <w:num w:numId="2" w16cid:durableId="763308434">
    <w:abstractNumId w:val="14"/>
  </w:num>
  <w:num w:numId="3" w16cid:durableId="1406534670">
    <w:abstractNumId w:val="15"/>
  </w:num>
  <w:num w:numId="4" w16cid:durableId="1732541015">
    <w:abstractNumId w:val="6"/>
  </w:num>
  <w:num w:numId="5" w16cid:durableId="1920946365">
    <w:abstractNumId w:val="7"/>
  </w:num>
  <w:num w:numId="6" w16cid:durableId="984705402">
    <w:abstractNumId w:val="16"/>
  </w:num>
  <w:num w:numId="7" w16cid:durableId="1527595892">
    <w:abstractNumId w:val="27"/>
  </w:num>
  <w:num w:numId="8" w16cid:durableId="778792955">
    <w:abstractNumId w:val="1"/>
  </w:num>
  <w:num w:numId="9" w16cid:durableId="744571971">
    <w:abstractNumId w:val="4"/>
  </w:num>
  <w:num w:numId="10" w16cid:durableId="1985961322">
    <w:abstractNumId w:val="17"/>
  </w:num>
  <w:num w:numId="11" w16cid:durableId="1334794365">
    <w:abstractNumId w:val="2"/>
  </w:num>
  <w:num w:numId="12" w16cid:durableId="575212548">
    <w:abstractNumId w:val="11"/>
  </w:num>
  <w:num w:numId="13" w16cid:durableId="1837066384">
    <w:abstractNumId w:val="23"/>
  </w:num>
  <w:num w:numId="14" w16cid:durableId="861936798">
    <w:abstractNumId w:val="24"/>
  </w:num>
  <w:num w:numId="15" w16cid:durableId="945384412">
    <w:abstractNumId w:val="12"/>
  </w:num>
  <w:num w:numId="16" w16cid:durableId="1647052275">
    <w:abstractNumId w:val="25"/>
  </w:num>
  <w:num w:numId="17" w16cid:durableId="305666569">
    <w:abstractNumId w:val="3"/>
  </w:num>
  <w:num w:numId="18" w16cid:durableId="1849904402">
    <w:abstractNumId w:val="28"/>
  </w:num>
  <w:num w:numId="19" w16cid:durableId="1227645448">
    <w:abstractNumId w:val="5"/>
  </w:num>
  <w:num w:numId="20" w16cid:durableId="1024868599">
    <w:abstractNumId w:val="0"/>
  </w:num>
  <w:num w:numId="21" w16cid:durableId="449083014">
    <w:abstractNumId w:val="19"/>
  </w:num>
  <w:num w:numId="22" w16cid:durableId="967319518">
    <w:abstractNumId w:val="26"/>
  </w:num>
  <w:num w:numId="23" w16cid:durableId="1924146870">
    <w:abstractNumId w:val="13"/>
  </w:num>
  <w:num w:numId="24" w16cid:durableId="1343436474">
    <w:abstractNumId w:val="20"/>
  </w:num>
  <w:num w:numId="25" w16cid:durableId="396635933">
    <w:abstractNumId w:val="18"/>
  </w:num>
  <w:num w:numId="26" w16cid:durableId="1872838565">
    <w:abstractNumId w:val="10"/>
  </w:num>
  <w:num w:numId="27" w16cid:durableId="1737897466">
    <w:abstractNumId w:val="22"/>
  </w:num>
  <w:num w:numId="28" w16cid:durableId="1740784101">
    <w:abstractNumId w:val="21"/>
  </w:num>
  <w:num w:numId="29" w16cid:durableId="407731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92"/>
    <w:rsid w:val="00094F80"/>
    <w:rsid w:val="000E390B"/>
    <w:rsid w:val="000F67B1"/>
    <w:rsid w:val="0012496A"/>
    <w:rsid w:val="001E08D0"/>
    <w:rsid w:val="00203B48"/>
    <w:rsid w:val="002359E5"/>
    <w:rsid w:val="002614CF"/>
    <w:rsid w:val="00293089"/>
    <w:rsid w:val="003073D1"/>
    <w:rsid w:val="0032624B"/>
    <w:rsid w:val="003C7A9D"/>
    <w:rsid w:val="003D03D9"/>
    <w:rsid w:val="00400CF0"/>
    <w:rsid w:val="004513A0"/>
    <w:rsid w:val="00487192"/>
    <w:rsid w:val="004B0376"/>
    <w:rsid w:val="004D6177"/>
    <w:rsid w:val="004D67A1"/>
    <w:rsid w:val="00571327"/>
    <w:rsid w:val="00627574"/>
    <w:rsid w:val="006849B0"/>
    <w:rsid w:val="00694292"/>
    <w:rsid w:val="00791398"/>
    <w:rsid w:val="007A1B84"/>
    <w:rsid w:val="007B6A6C"/>
    <w:rsid w:val="007D6569"/>
    <w:rsid w:val="007E2A41"/>
    <w:rsid w:val="00843C21"/>
    <w:rsid w:val="008719D3"/>
    <w:rsid w:val="00884586"/>
    <w:rsid w:val="008F1912"/>
    <w:rsid w:val="008F3B7C"/>
    <w:rsid w:val="00A77071"/>
    <w:rsid w:val="00AE556D"/>
    <w:rsid w:val="00BE3F4E"/>
    <w:rsid w:val="00BF72A4"/>
    <w:rsid w:val="00C96A66"/>
    <w:rsid w:val="00D10418"/>
    <w:rsid w:val="00D125A6"/>
    <w:rsid w:val="00D40F68"/>
    <w:rsid w:val="00DD7915"/>
    <w:rsid w:val="00E07DEE"/>
    <w:rsid w:val="00E832CE"/>
    <w:rsid w:val="00F4455B"/>
    <w:rsid w:val="00FB3118"/>
    <w:rsid w:val="00FE1C24"/>
    <w:rsid w:val="00FE4DFB"/>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26BFEA"/>
  <w15:chartTrackingRefBased/>
  <w15:docId w15:val="{AC59CA49-7708-48FF-B0F8-CF3E5C5A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E2A41"/>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292"/>
    <w:pPr>
      <w:ind w:left="720"/>
      <w:contextualSpacing/>
    </w:pPr>
  </w:style>
  <w:style w:type="table" w:styleId="TableGrid">
    <w:name w:val="Table Grid"/>
    <w:basedOn w:val="TableNormal"/>
    <w:uiPriority w:val="39"/>
    <w:rsid w:val="006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089"/>
    <w:rPr>
      <w:color w:val="0563C1" w:themeColor="hyperlink"/>
      <w:u w:val="single"/>
    </w:rPr>
  </w:style>
  <w:style w:type="character" w:styleId="UnresolvedMention">
    <w:name w:val="Unresolved Mention"/>
    <w:basedOn w:val="DefaultParagraphFont"/>
    <w:uiPriority w:val="99"/>
    <w:semiHidden/>
    <w:unhideWhenUsed/>
    <w:rsid w:val="00293089"/>
    <w:rPr>
      <w:color w:val="605E5C"/>
      <w:shd w:val="clear" w:color="auto" w:fill="E1DFDD"/>
    </w:rPr>
  </w:style>
  <w:style w:type="character" w:styleId="CommentReference">
    <w:name w:val="annotation reference"/>
    <w:rsid w:val="007B6A6C"/>
    <w:rPr>
      <w:sz w:val="16"/>
      <w:szCs w:val="16"/>
    </w:rPr>
  </w:style>
  <w:style w:type="paragraph" w:styleId="Header">
    <w:name w:val="header"/>
    <w:basedOn w:val="Normal"/>
    <w:link w:val="HeaderChar"/>
    <w:uiPriority w:val="99"/>
    <w:unhideWhenUsed/>
    <w:rsid w:val="0087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9D3"/>
  </w:style>
  <w:style w:type="paragraph" w:styleId="Footer">
    <w:name w:val="footer"/>
    <w:basedOn w:val="Normal"/>
    <w:link w:val="FooterChar"/>
    <w:uiPriority w:val="99"/>
    <w:unhideWhenUsed/>
    <w:rsid w:val="0087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9D3"/>
  </w:style>
  <w:style w:type="paragraph" w:styleId="CommentText">
    <w:name w:val="annotation text"/>
    <w:basedOn w:val="Normal"/>
    <w:link w:val="CommentTextChar"/>
    <w:uiPriority w:val="99"/>
    <w:unhideWhenUsed/>
    <w:rsid w:val="004D67A1"/>
    <w:pPr>
      <w:spacing w:line="240" w:lineRule="auto"/>
    </w:pPr>
    <w:rPr>
      <w:sz w:val="20"/>
      <w:szCs w:val="20"/>
    </w:rPr>
  </w:style>
  <w:style w:type="character" w:customStyle="1" w:styleId="CommentTextChar">
    <w:name w:val="Comment Text Char"/>
    <w:basedOn w:val="DefaultParagraphFont"/>
    <w:link w:val="CommentText"/>
    <w:uiPriority w:val="99"/>
    <w:rsid w:val="004D67A1"/>
    <w:rPr>
      <w:sz w:val="20"/>
      <w:szCs w:val="20"/>
    </w:rPr>
  </w:style>
  <w:style w:type="paragraph" w:styleId="CommentSubject">
    <w:name w:val="annotation subject"/>
    <w:basedOn w:val="CommentText"/>
    <w:next w:val="CommentText"/>
    <w:link w:val="CommentSubjectChar"/>
    <w:uiPriority w:val="99"/>
    <w:semiHidden/>
    <w:unhideWhenUsed/>
    <w:rsid w:val="004D67A1"/>
    <w:rPr>
      <w:b/>
      <w:bCs/>
    </w:rPr>
  </w:style>
  <w:style w:type="character" w:customStyle="1" w:styleId="CommentSubjectChar">
    <w:name w:val="Comment Subject Char"/>
    <w:basedOn w:val="CommentTextChar"/>
    <w:link w:val="CommentSubject"/>
    <w:uiPriority w:val="99"/>
    <w:semiHidden/>
    <w:rsid w:val="004D67A1"/>
    <w:rPr>
      <w:b/>
      <w:bCs/>
      <w:sz w:val="20"/>
      <w:szCs w:val="20"/>
    </w:rPr>
  </w:style>
  <w:style w:type="character" w:customStyle="1" w:styleId="Heading2Char">
    <w:name w:val="Heading 2 Char"/>
    <w:basedOn w:val="DefaultParagraphFont"/>
    <w:link w:val="Heading2"/>
    <w:rsid w:val="007E2A41"/>
    <w:rPr>
      <w:rFonts w:ascii="Cambria" w:eastAsia="Times New Roman" w:hAnsi="Cambria" w:cs="Times New Roman"/>
      <w:b/>
      <w:bCs/>
      <w:color w:val="4F81BD"/>
      <w:sz w:val="26"/>
      <w:szCs w:val="26"/>
    </w:rPr>
  </w:style>
  <w:style w:type="paragraph" w:customStyle="1" w:styleId="Default">
    <w:name w:val="Default"/>
    <w:rsid w:val="007E2A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2171</Words>
  <Characters>13504</Characters>
  <Application>Microsoft Office Word</Application>
  <DocSecurity>0</DocSecurity>
  <Lines>309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Hernandez</dc:creator>
  <cp:keywords/>
  <dc:description/>
  <cp:lastModifiedBy>Benjamin M Joseph</cp:lastModifiedBy>
  <cp:revision>4</cp:revision>
  <dcterms:created xsi:type="dcterms:W3CDTF">2026-01-12T23:43:00Z</dcterms:created>
  <dcterms:modified xsi:type="dcterms:W3CDTF">2026-01-13T00:13:00Z</dcterms:modified>
</cp:coreProperties>
</file>