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E1B2" w14:textId="2375D52C" w:rsidR="000B7B83" w:rsidRPr="00AF6C28" w:rsidRDefault="000B7B83" w:rsidP="000B7B83">
      <w:pPr>
        <w:spacing w:after="0" w:line="240" w:lineRule="auto"/>
        <w:rPr>
          <w:rFonts w:ascii="Arial" w:eastAsia="Times New Roman" w:hAnsi="Arial" w:cs="Arial"/>
          <w:color w:val="000000"/>
          <w:sz w:val="24"/>
          <w:szCs w:val="24"/>
        </w:rPr>
      </w:pPr>
      <w:r w:rsidRPr="00AF6C28">
        <w:rPr>
          <w:rFonts w:ascii="Arial" w:eastAsia="Times New Roman" w:hAnsi="Arial" w:cs="Arial"/>
          <w:color w:val="000000"/>
          <w:sz w:val="24"/>
          <w:szCs w:val="24"/>
        </w:rPr>
        <w:t xml:space="preserve">This Practice Agreement has been developed through collaboration among physician(s) and physician assistant(s) in </w:t>
      </w:r>
      <w:r w:rsidR="00152627" w:rsidRPr="00AF6C28">
        <w:rPr>
          <w:rFonts w:ascii="Arial" w:eastAsia="Times New Roman" w:hAnsi="Arial" w:cs="Arial"/>
          <w:b/>
          <w:bCs/>
          <w:color w:val="000000"/>
          <w:sz w:val="24"/>
          <w:szCs w:val="24"/>
        </w:rPr>
        <w:fldChar w:fldCharType="begin">
          <w:ffData>
            <w:name w:val="Dropdown1"/>
            <w:enabled/>
            <w:calcOnExit w:val="0"/>
            <w:ddList/>
          </w:ffData>
        </w:fldChar>
      </w:r>
      <w:bookmarkStart w:id="0" w:name="Dropdown1"/>
      <w:r w:rsidR="00152627" w:rsidRPr="00AF6C28">
        <w:rPr>
          <w:rFonts w:ascii="Arial" w:eastAsia="Times New Roman" w:hAnsi="Arial" w:cs="Arial"/>
          <w:b/>
          <w:bCs/>
          <w:color w:val="000000"/>
          <w:sz w:val="24"/>
          <w:szCs w:val="24"/>
        </w:rPr>
        <w:instrText xml:space="preserve"> FORMDROPDOWN </w:instrText>
      </w:r>
      <w:r w:rsidR="00FE260F">
        <w:rPr>
          <w:rFonts w:ascii="Arial" w:eastAsia="Times New Roman" w:hAnsi="Arial" w:cs="Arial"/>
          <w:b/>
          <w:bCs/>
          <w:color w:val="000000"/>
          <w:sz w:val="24"/>
          <w:szCs w:val="24"/>
        </w:rPr>
      </w:r>
      <w:r w:rsidR="00FE260F">
        <w:rPr>
          <w:rFonts w:ascii="Arial" w:eastAsia="Times New Roman" w:hAnsi="Arial" w:cs="Arial"/>
          <w:b/>
          <w:bCs/>
          <w:color w:val="000000"/>
          <w:sz w:val="24"/>
          <w:szCs w:val="24"/>
        </w:rPr>
        <w:fldChar w:fldCharType="separate"/>
      </w:r>
      <w:r w:rsidR="00152627" w:rsidRPr="00AF6C28">
        <w:rPr>
          <w:rFonts w:ascii="Arial" w:eastAsia="Times New Roman" w:hAnsi="Arial" w:cs="Arial"/>
          <w:b/>
          <w:bCs/>
          <w:color w:val="000000"/>
          <w:sz w:val="24"/>
          <w:szCs w:val="24"/>
        </w:rPr>
        <w:fldChar w:fldCharType="end"/>
      </w:r>
      <w:bookmarkEnd w:id="0"/>
      <w:r w:rsidR="00152627" w:rsidRPr="00AF6C28">
        <w:rPr>
          <w:rFonts w:ascii="Arial" w:eastAsia="Times New Roman" w:hAnsi="Arial" w:cs="Arial"/>
          <w:b/>
          <w:bCs/>
          <w:color w:val="000000"/>
          <w:sz w:val="24"/>
          <w:szCs w:val="24"/>
        </w:rPr>
        <w:t xml:space="preserve"> (department) at UC Davis Health </w:t>
      </w:r>
      <w:r w:rsidRPr="00AF6C28">
        <w:rPr>
          <w:rFonts w:ascii="Arial" w:eastAsia="Times New Roman" w:hAnsi="Arial" w:cs="Arial"/>
          <w:color w:val="000000"/>
          <w:sz w:val="24"/>
          <w:szCs w:val="24"/>
        </w:rPr>
        <w:t>an Organized Health Care System (as defined in Business &amp; Professions Code (BPC) §3501(j) and hereinafter referred to as the “Practice”), for the purpose of defining the medical services which each and every physician assistant (“PA”) who executes this Practice Agreement is authorized to perform and to meet the statutory requirement set forth in BPC §3502.3.</w:t>
      </w:r>
    </w:p>
    <w:p w14:paraId="0C195317" w14:textId="77777777" w:rsidR="000B7B83" w:rsidRPr="00AF6C28" w:rsidRDefault="000B7B83" w:rsidP="000B7B83">
      <w:pPr>
        <w:spacing w:after="0" w:line="240" w:lineRule="auto"/>
        <w:rPr>
          <w:rFonts w:ascii="Arial" w:eastAsia="Times New Roman" w:hAnsi="Arial" w:cs="Arial"/>
          <w:color w:val="000000"/>
          <w:sz w:val="24"/>
          <w:szCs w:val="24"/>
        </w:rPr>
      </w:pPr>
      <w:r w:rsidRPr="00AF6C28">
        <w:rPr>
          <w:rFonts w:ascii="Arial" w:eastAsia="Times New Roman" w:hAnsi="Arial" w:cs="Arial"/>
          <w:color w:val="000000"/>
          <w:sz w:val="24"/>
          <w:szCs w:val="24"/>
        </w:rPr>
        <w:br/>
        <w:t>1.</w:t>
      </w:r>
      <w:r w:rsidRPr="00AF6C28">
        <w:rPr>
          <w:rFonts w:ascii="Arial" w:eastAsia="Times New Roman" w:hAnsi="Arial" w:cs="Arial"/>
          <w:b/>
          <w:bCs/>
          <w:color w:val="000000"/>
          <w:sz w:val="24"/>
          <w:szCs w:val="24"/>
        </w:rPr>
        <w:tab/>
        <w:t>Medical Services Authorized</w:t>
      </w:r>
      <w:r w:rsidRPr="00AF6C28">
        <w:rPr>
          <w:rFonts w:ascii="Arial" w:eastAsia="Times New Roman" w:hAnsi="Arial" w:cs="Arial"/>
          <w:color w:val="000000"/>
          <w:sz w:val="24"/>
          <w:szCs w:val="24"/>
        </w:rPr>
        <w:t xml:space="preserve">: Pursuant to BPC §3502, the PA is authorized to perform those medical services for which the PA has demonstrated competency through education, </w:t>
      </w:r>
      <w:proofErr w:type="gramStart"/>
      <w:r w:rsidRPr="00AF6C28">
        <w:rPr>
          <w:rFonts w:ascii="Arial" w:eastAsia="Times New Roman" w:hAnsi="Arial" w:cs="Arial"/>
          <w:color w:val="000000"/>
          <w:sz w:val="24"/>
          <w:szCs w:val="24"/>
        </w:rPr>
        <w:t>training</w:t>
      </w:r>
      <w:proofErr w:type="gramEnd"/>
      <w:r w:rsidRPr="00AF6C28">
        <w:rPr>
          <w:rFonts w:ascii="Arial" w:eastAsia="Times New Roman" w:hAnsi="Arial" w:cs="Arial"/>
          <w:color w:val="000000"/>
          <w:sz w:val="24"/>
          <w:szCs w:val="24"/>
        </w:rPr>
        <w:t xml:space="preserve"> or experience, under physician supervision as provided in Section 3 of this Practice Agreement. Subject to the foregoing, the PA is further authorized to: (a) perform the medical functions set forth in BPC §3502.3(b); to supervise medical assistants pursuant to BPC §2069; (c) to provide care and sign forms under the workers’ compensation program pursuant to Labor Code §3209.10; and (d) any other services or activities authorized under California law.</w:t>
      </w:r>
    </w:p>
    <w:p w14:paraId="429562A3" w14:textId="77777777" w:rsidR="000B7B83" w:rsidRPr="00AF6C28" w:rsidRDefault="000B7B83" w:rsidP="000B7B83">
      <w:pPr>
        <w:spacing w:after="0" w:line="240" w:lineRule="auto"/>
        <w:rPr>
          <w:rFonts w:ascii="Arial" w:eastAsia="Times New Roman" w:hAnsi="Arial" w:cs="Arial"/>
          <w:sz w:val="24"/>
          <w:szCs w:val="24"/>
        </w:rPr>
      </w:pPr>
    </w:p>
    <w:p w14:paraId="77F5D36A" w14:textId="77777777" w:rsidR="000B7B83" w:rsidRPr="00AF6C28" w:rsidRDefault="000B7B83" w:rsidP="00064E8A">
      <w:pPr>
        <w:numPr>
          <w:ilvl w:val="0"/>
          <w:numId w:val="1"/>
        </w:numPr>
        <w:spacing w:after="0" w:line="240" w:lineRule="auto"/>
        <w:textAlignment w:val="baseline"/>
        <w:rPr>
          <w:rFonts w:ascii="Arial" w:eastAsia="Times New Roman" w:hAnsi="Arial" w:cs="Arial"/>
          <w:color w:val="000000"/>
          <w:sz w:val="24"/>
          <w:szCs w:val="24"/>
        </w:rPr>
      </w:pPr>
      <w:r w:rsidRPr="00AF6C28">
        <w:rPr>
          <w:rFonts w:ascii="Arial" w:eastAsia="Times New Roman" w:hAnsi="Arial" w:cs="Arial"/>
          <w:b/>
          <w:bCs/>
          <w:color w:val="000000"/>
          <w:sz w:val="24"/>
          <w:szCs w:val="24"/>
        </w:rPr>
        <w:t>Ordering and Furnishing of Drugs and Devices</w:t>
      </w:r>
      <w:r w:rsidRPr="00AF6C28">
        <w:rPr>
          <w:rFonts w:ascii="Arial" w:eastAsia="Times New Roman" w:hAnsi="Arial" w:cs="Arial"/>
          <w:color w:val="000000"/>
          <w:sz w:val="24"/>
          <w:szCs w:val="24"/>
        </w:rPr>
        <w:t>: In compliance with State and Federal prescribing laws, the PA may order and furnish those drugs and devices, including schedule II through V controlled substances, as indicated by the patient’s condition, the applicable standard of care, and in accordance with the PA’s education, training, experience, and competency, under physician supervision as provided in Section 3 of this Practice Agreement</w:t>
      </w:r>
      <w:r w:rsidR="00064E8A" w:rsidRPr="00AF6C28">
        <w:rPr>
          <w:rFonts w:ascii="Arial" w:eastAsia="Times New Roman" w:hAnsi="Arial" w:cs="Arial"/>
          <w:color w:val="000000"/>
          <w:sz w:val="24"/>
          <w:szCs w:val="24"/>
        </w:rPr>
        <w:t>. Any schedule II prescription electronically transmitted by the Physician Assistant shall be based on a patient-specific order by the Supervising Physician if the PA has not completed a Controlled Substances Education Course requirements pursuant to California Code of Regulations Sections: 1399.610 and 1399.612). PAs who have completed a one-time Controlled Substances Education Course may order or furnish a Schedule II drug pursuant to the Practice Agreement without patient-specific advance approval</w:t>
      </w:r>
      <w:r w:rsidRPr="00AF6C28">
        <w:rPr>
          <w:rFonts w:ascii="Arial" w:eastAsia="Times New Roman" w:hAnsi="Arial" w:cs="Arial"/>
          <w:color w:val="000000"/>
          <w:sz w:val="24"/>
          <w:szCs w:val="24"/>
        </w:rPr>
        <w:t>.</w:t>
      </w:r>
      <w:r w:rsidR="00064E8A" w:rsidRPr="00AF6C28">
        <w:rPr>
          <w:rFonts w:ascii="Arial" w:eastAsia="Times New Roman" w:hAnsi="Arial" w:cs="Arial"/>
          <w:color w:val="000000"/>
          <w:sz w:val="24"/>
          <w:szCs w:val="24"/>
        </w:rPr>
        <w:t xml:space="preserve"> </w:t>
      </w:r>
      <w:r w:rsidRPr="00AF6C28">
        <w:rPr>
          <w:rFonts w:ascii="Arial" w:eastAsia="Times New Roman" w:hAnsi="Arial" w:cs="Arial"/>
          <w:color w:val="000000"/>
          <w:sz w:val="24"/>
          <w:szCs w:val="24"/>
        </w:rPr>
        <w:t xml:space="preserve"> The furnishing and ordering of schedule II drugs shall be only for those illnesses, injuries, and/or conditions for which the standard of care indicates the use of such schedule II drugs. The PA may dispense drugs and devices as provided for in BPC §4170 and request, sign, and receive drug samples as provided for in BPC §4061.</w:t>
      </w:r>
    </w:p>
    <w:p w14:paraId="2CBC7F4C" w14:textId="77777777" w:rsidR="000B7B83" w:rsidRPr="00AF6C28" w:rsidRDefault="000B7B83" w:rsidP="000B7B83">
      <w:pPr>
        <w:spacing w:after="0" w:line="240" w:lineRule="auto"/>
        <w:rPr>
          <w:rFonts w:ascii="Arial" w:eastAsia="Times New Roman" w:hAnsi="Arial" w:cs="Arial"/>
          <w:sz w:val="24"/>
          <w:szCs w:val="24"/>
        </w:rPr>
      </w:pPr>
    </w:p>
    <w:p w14:paraId="566C4EC4" w14:textId="77777777" w:rsidR="000B7B83" w:rsidRPr="00AF6C28" w:rsidRDefault="000B7B83" w:rsidP="00F647CC">
      <w:pPr>
        <w:numPr>
          <w:ilvl w:val="0"/>
          <w:numId w:val="2"/>
        </w:numPr>
        <w:spacing w:after="0" w:line="240" w:lineRule="auto"/>
        <w:textAlignment w:val="baseline"/>
        <w:rPr>
          <w:rFonts w:ascii="Arial" w:eastAsia="Times New Roman" w:hAnsi="Arial" w:cs="Arial"/>
          <w:color w:val="000000"/>
          <w:sz w:val="24"/>
          <w:szCs w:val="24"/>
        </w:rPr>
      </w:pPr>
      <w:r w:rsidRPr="00AF6C28">
        <w:rPr>
          <w:rFonts w:ascii="Arial" w:eastAsia="Times New Roman" w:hAnsi="Arial" w:cs="Arial"/>
          <w:b/>
          <w:bCs/>
          <w:color w:val="000000"/>
          <w:sz w:val="24"/>
          <w:szCs w:val="24"/>
        </w:rPr>
        <w:t>Physician Supervision</w:t>
      </w:r>
      <w:r w:rsidRPr="00AF6C28">
        <w:rPr>
          <w:rFonts w:ascii="Arial" w:eastAsia="Times New Roman" w:hAnsi="Arial" w:cs="Arial"/>
          <w:color w:val="000000"/>
          <w:sz w:val="24"/>
          <w:szCs w:val="24"/>
        </w:rPr>
        <w:t xml:space="preserve">: Any physician and surgeon of the Practice, who meets the definition of a supervising physician in BPC §3501(e), may provide supervision of a PA in the Practice acting under this Practice Agreement. A supervising physician need not be physically present while the PA provides medical </w:t>
      </w:r>
      <w:proofErr w:type="gramStart"/>
      <w:r w:rsidRPr="00AF6C28">
        <w:rPr>
          <w:rFonts w:ascii="Arial" w:eastAsia="Times New Roman" w:hAnsi="Arial" w:cs="Arial"/>
          <w:color w:val="000000"/>
          <w:sz w:val="24"/>
          <w:szCs w:val="24"/>
        </w:rPr>
        <w:t>services, but</w:t>
      </w:r>
      <w:proofErr w:type="gramEnd"/>
      <w:r w:rsidRPr="00AF6C28">
        <w:rPr>
          <w:rFonts w:ascii="Arial" w:eastAsia="Times New Roman" w:hAnsi="Arial" w:cs="Arial"/>
          <w:color w:val="000000"/>
          <w:sz w:val="24"/>
          <w:szCs w:val="24"/>
        </w:rPr>
        <w:t xml:space="preserve"> be available by telephone or other electronic means at the time the PA is providing medical services in </w:t>
      </w:r>
      <w:r w:rsidRPr="00AF6C28">
        <w:rPr>
          <w:rFonts w:ascii="Arial" w:eastAsia="Times New Roman" w:hAnsi="Arial" w:cs="Arial"/>
          <w:color w:val="000000"/>
          <w:sz w:val="24"/>
          <w:szCs w:val="24"/>
        </w:rPr>
        <w:lastRenderedPageBreak/>
        <w:t xml:space="preserve">the Practice. Supervision means that a physician and surgeon </w:t>
      </w:r>
      <w:proofErr w:type="gramStart"/>
      <w:r w:rsidRPr="00AF6C28">
        <w:rPr>
          <w:rFonts w:ascii="Arial" w:eastAsia="Times New Roman" w:hAnsi="Arial" w:cs="Arial"/>
          <w:color w:val="000000"/>
          <w:sz w:val="24"/>
          <w:szCs w:val="24"/>
        </w:rPr>
        <w:t>oversees</w:t>
      </w:r>
      <w:proofErr w:type="gramEnd"/>
      <w:r w:rsidRPr="00AF6C28">
        <w:rPr>
          <w:rFonts w:ascii="Arial" w:eastAsia="Times New Roman" w:hAnsi="Arial" w:cs="Arial"/>
          <w:color w:val="000000"/>
          <w:sz w:val="24"/>
          <w:szCs w:val="24"/>
        </w:rPr>
        <w:t xml:space="preserve"> and accepts responsibility for the activities of the PA. If rendering services in a general acute care hospital as defined in Health and Safety Code §1250, the PA shall identify his or her supervising physician which has privileges to practice in said hospital.</w:t>
      </w:r>
      <w:r w:rsidR="000A6572" w:rsidRPr="00AF6C28">
        <w:rPr>
          <w:rFonts w:ascii="Arial" w:eastAsia="Times New Roman" w:hAnsi="Arial" w:cs="Arial"/>
          <w:color w:val="000000"/>
          <w:sz w:val="24"/>
          <w:szCs w:val="24"/>
        </w:rPr>
        <w:t xml:space="preserve"> </w:t>
      </w:r>
      <w:r w:rsidR="00F647CC" w:rsidRPr="00AF6C28">
        <w:rPr>
          <w:rFonts w:ascii="Arial" w:eastAsia="Times New Roman" w:hAnsi="Arial" w:cs="Arial"/>
          <w:color w:val="000000"/>
          <w:sz w:val="24"/>
          <w:szCs w:val="24"/>
        </w:rPr>
        <w:t xml:space="preserve">This practice agreement </w:t>
      </w:r>
      <w:r w:rsidR="0057457E" w:rsidRPr="00AF6C28">
        <w:rPr>
          <w:rFonts w:ascii="Arial" w:eastAsia="Times New Roman" w:hAnsi="Arial" w:cs="Arial"/>
          <w:color w:val="000000"/>
          <w:sz w:val="24"/>
          <w:szCs w:val="24"/>
        </w:rPr>
        <w:t xml:space="preserve">does not require </w:t>
      </w:r>
      <w:r w:rsidR="000A6572" w:rsidRPr="00AF6C28">
        <w:rPr>
          <w:rFonts w:ascii="Arial" w:eastAsia="Times New Roman" w:hAnsi="Arial" w:cs="Arial"/>
          <w:color w:val="000000"/>
          <w:sz w:val="24"/>
          <w:szCs w:val="24"/>
        </w:rPr>
        <w:t xml:space="preserve">medical chart reviews or </w:t>
      </w:r>
      <w:r w:rsidR="0057457E" w:rsidRPr="00AF6C28">
        <w:rPr>
          <w:rFonts w:ascii="Arial" w:eastAsia="Times New Roman" w:hAnsi="Arial" w:cs="Arial"/>
          <w:color w:val="000000"/>
          <w:sz w:val="24"/>
          <w:szCs w:val="24"/>
        </w:rPr>
        <w:t>phy</w:t>
      </w:r>
      <w:r w:rsidR="000A6572" w:rsidRPr="00AF6C28">
        <w:rPr>
          <w:rFonts w:ascii="Arial" w:eastAsia="Times New Roman" w:hAnsi="Arial" w:cs="Arial"/>
          <w:color w:val="000000"/>
          <w:sz w:val="24"/>
          <w:szCs w:val="24"/>
        </w:rPr>
        <w:t>sician countersignature of physician assistant</w:t>
      </w:r>
      <w:r w:rsidR="00F647CC" w:rsidRPr="00AF6C28">
        <w:rPr>
          <w:rFonts w:ascii="Arial" w:eastAsia="Times New Roman" w:hAnsi="Arial" w:cs="Arial"/>
          <w:color w:val="000000"/>
          <w:sz w:val="24"/>
          <w:szCs w:val="24"/>
        </w:rPr>
        <w:t xml:space="preserve"> charts. (The California Physician Assistant Practice Act as amended by SB 697). </w:t>
      </w:r>
    </w:p>
    <w:p w14:paraId="14168BF9" w14:textId="77777777" w:rsidR="000B7B83" w:rsidRPr="00AF6C28" w:rsidRDefault="000B7B83" w:rsidP="000B7B83">
      <w:pPr>
        <w:spacing w:after="0" w:line="240" w:lineRule="auto"/>
        <w:rPr>
          <w:rFonts w:ascii="Arial" w:eastAsia="Times New Roman" w:hAnsi="Arial" w:cs="Arial"/>
          <w:sz w:val="24"/>
          <w:szCs w:val="24"/>
        </w:rPr>
      </w:pPr>
    </w:p>
    <w:p w14:paraId="40048FF8" w14:textId="77777777" w:rsidR="000B7B83" w:rsidRPr="00AF6C28" w:rsidRDefault="000B7B83" w:rsidP="000B7B83">
      <w:pPr>
        <w:numPr>
          <w:ilvl w:val="0"/>
          <w:numId w:val="3"/>
        </w:numPr>
        <w:spacing w:after="0" w:line="240" w:lineRule="auto"/>
        <w:textAlignment w:val="baseline"/>
        <w:rPr>
          <w:rFonts w:ascii="Arial" w:eastAsia="Times New Roman" w:hAnsi="Arial" w:cs="Arial"/>
          <w:color w:val="000000"/>
          <w:sz w:val="24"/>
          <w:szCs w:val="24"/>
        </w:rPr>
      </w:pPr>
      <w:r w:rsidRPr="00AF6C28">
        <w:rPr>
          <w:rFonts w:ascii="Arial" w:eastAsia="Times New Roman" w:hAnsi="Arial" w:cs="Arial"/>
          <w:b/>
          <w:bCs/>
          <w:color w:val="000000"/>
          <w:sz w:val="24"/>
          <w:szCs w:val="24"/>
        </w:rPr>
        <w:t>Patient Care Policies and Procedure</w:t>
      </w:r>
      <w:r w:rsidRPr="00AF6C28">
        <w:rPr>
          <w:rFonts w:ascii="Arial" w:eastAsia="Times New Roman" w:hAnsi="Arial" w:cs="Arial"/>
          <w:color w:val="000000"/>
          <w:sz w:val="24"/>
          <w:szCs w:val="24"/>
        </w:rPr>
        <w:t>: PA shall consult with, and/or refer the patient to, a supervising physician or other healthcare professional when providing medical services to a patient which exceeds the PA’s competency, education, training, or experience. </w:t>
      </w:r>
      <w:r w:rsidRPr="00AF6C28">
        <w:rPr>
          <w:rFonts w:ascii="Arial" w:eastAsia="Times New Roman" w:hAnsi="Arial" w:cs="Arial"/>
          <w:color w:val="000000"/>
          <w:sz w:val="24"/>
          <w:szCs w:val="24"/>
        </w:rPr>
        <w:br/>
      </w:r>
    </w:p>
    <w:p w14:paraId="0A1405FF" w14:textId="3C6A1F90" w:rsidR="000B7B83" w:rsidRPr="00AF6C28" w:rsidRDefault="000B7B83" w:rsidP="000B7B83">
      <w:pPr>
        <w:numPr>
          <w:ilvl w:val="0"/>
          <w:numId w:val="4"/>
        </w:numPr>
        <w:spacing w:after="0" w:line="240" w:lineRule="auto"/>
        <w:textAlignment w:val="baseline"/>
        <w:rPr>
          <w:rFonts w:ascii="Arial" w:eastAsia="Times New Roman" w:hAnsi="Arial" w:cs="Arial"/>
          <w:color w:val="000000"/>
          <w:sz w:val="24"/>
          <w:szCs w:val="24"/>
        </w:rPr>
      </w:pPr>
      <w:r w:rsidRPr="00AF6C28">
        <w:rPr>
          <w:rFonts w:ascii="Arial" w:eastAsia="Times New Roman" w:hAnsi="Arial" w:cs="Arial"/>
          <w:b/>
          <w:bCs/>
          <w:color w:val="000000"/>
          <w:sz w:val="24"/>
          <w:szCs w:val="24"/>
        </w:rPr>
        <w:t>PA Competency and Qualification Evaluation</w:t>
      </w:r>
      <w:r w:rsidRPr="00AF6C28">
        <w:rPr>
          <w:rFonts w:ascii="Arial" w:eastAsia="Times New Roman" w:hAnsi="Arial" w:cs="Arial"/>
          <w:color w:val="000000"/>
          <w:sz w:val="24"/>
          <w:szCs w:val="24"/>
        </w:rPr>
        <w:t xml:space="preserve">: Through a peer review process based on the standard of care, the Practice shall regularly evaluate the competency of a PA. </w:t>
      </w:r>
      <w:r w:rsidR="00152627" w:rsidRPr="00AF6C28">
        <w:rPr>
          <w:rFonts w:ascii="Arial" w:eastAsia="Times New Roman" w:hAnsi="Arial" w:cs="Arial"/>
          <w:color w:val="000000"/>
          <w:sz w:val="24"/>
          <w:szCs w:val="24"/>
        </w:rPr>
        <w:t>UC Davis Health</w:t>
      </w:r>
      <w:r w:rsidRPr="00AF6C28">
        <w:rPr>
          <w:rFonts w:ascii="Arial" w:eastAsia="Times New Roman" w:hAnsi="Arial" w:cs="Arial"/>
          <w:color w:val="000000"/>
          <w:sz w:val="24"/>
          <w:szCs w:val="24"/>
        </w:rPr>
        <w:t xml:space="preserve"> </w:t>
      </w:r>
      <w:r w:rsidR="00152627" w:rsidRPr="00AF6C28">
        <w:rPr>
          <w:rFonts w:ascii="Arial" w:eastAsia="Times New Roman" w:hAnsi="Arial" w:cs="Arial"/>
          <w:color w:val="000000"/>
          <w:sz w:val="24"/>
          <w:szCs w:val="24"/>
        </w:rPr>
        <w:t>will</w:t>
      </w:r>
      <w:r w:rsidRPr="00AF6C28">
        <w:rPr>
          <w:rFonts w:ascii="Arial" w:eastAsia="Times New Roman" w:hAnsi="Arial" w:cs="Arial"/>
          <w:color w:val="000000"/>
          <w:sz w:val="24"/>
          <w:szCs w:val="24"/>
        </w:rPr>
        <w:t xml:space="preserve"> credential and privilege the PA to ensure that the PA has the qualifications, training, and experience, to perform the medical services, procedures, and drug and device ordering and furnishing authorized under this Practice Agreement.</w:t>
      </w:r>
      <w:r w:rsidR="00152627" w:rsidRPr="00AF6C28">
        <w:rPr>
          <w:rFonts w:ascii="Arial" w:eastAsia="Times New Roman" w:hAnsi="Arial" w:cs="Arial"/>
          <w:color w:val="000000"/>
          <w:sz w:val="24"/>
          <w:szCs w:val="24"/>
        </w:rPr>
        <w:t xml:space="preserve"> Proctoring for new procedures must meet minimum established standards for each new procedure under a standard protocol.</w:t>
      </w:r>
      <w:r w:rsidRPr="00AF6C28">
        <w:rPr>
          <w:rFonts w:ascii="Arial" w:eastAsia="Times New Roman" w:hAnsi="Arial" w:cs="Arial"/>
          <w:color w:val="000000"/>
          <w:sz w:val="24"/>
          <w:szCs w:val="24"/>
        </w:rPr>
        <w:br/>
      </w:r>
    </w:p>
    <w:p w14:paraId="3D36C681" w14:textId="77777777" w:rsidR="000B7B83" w:rsidRPr="00AF6C28" w:rsidRDefault="000B7B83" w:rsidP="000B7B83">
      <w:pPr>
        <w:numPr>
          <w:ilvl w:val="0"/>
          <w:numId w:val="5"/>
        </w:numPr>
        <w:spacing w:after="0" w:line="240" w:lineRule="auto"/>
        <w:textAlignment w:val="baseline"/>
        <w:rPr>
          <w:rFonts w:ascii="Arial" w:eastAsia="Times New Roman" w:hAnsi="Arial" w:cs="Arial"/>
          <w:color w:val="000000"/>
          <w:sz w:val="24"/>
          <w:szCs w:val="24"/>
        </w:rPr>
      </w:pPr>
      <w:r w:rsidRPr="00AF6C28">
        <w:rPr>
          <w:rFonts w:ascii="Arial" w:eastAsia="Times New Roman" w:hAnsi="Arial" w:cs="Arial"/>
          <w:b/>
          <w:bCs/>
          <w:color w:val="000000"/>
          <w:sz w:val="24"/>
          <w:szCs w:val="24"/>
        </w:rPr>
        <w:t>Review of Practice Agreement</w:t>
      </w:r>
      <w:r w:rsidRPr="00AF6C28">
        <w:rPr>
          <w:rFonts w:ascii="Arial" w:eastAsia="Times New Roman" w:hAnsi="Arial" w:cs="Arial"/>
          <w:color w:val="000000"/>
          <w:sz w:val="24"/>
          <w:szCs w:val="24"/>
        </w:rPr>
        <w:t>: This Practice Agreement shall be reviewed on a regular basis and updated by the Practice when warranted by a change in conditions or circumstances.</w:t>
      </w:r>
    </w:p>
    <w:p w14:paraId="796A058C" w14:textId="77777777"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 xml:space="preserve">The physician and PA(s) listed below collaboratively approve this Practice Agreement governing the medical services of PA(s) in the Practice, on behalf of the Practice, and authorize the physicians on the staff of the Practice to supervise the PA(s) named below effective as of the date signed by the PA. </w:t>
      </w:r>
    </w:p>
    <w:p w14:paraId="54A42A10" w14:textId="1675B276"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Physician: _______________________</w:t>
      </w:r>
      <w:r w:rsidRPr="00AF6C28">
        <w:rPr>
          <w:rFonts w:ascii="Arial" w:eastAsia="Times New Roman" w:hAnsi="Arial" w:cs="Arial"/>
          <w:sz w:val="24"/>
          <w:szCs w:val="24"/>
        </w:rPr>
        <w:tab/>
        <w:t>Title: ___________________________</w:t>
      </w:r>
      <w:r w:rsidRPr="00AF6C28">
        <w:rPr>
          <w:rFonts w:ascii="Arial" w:eastAsia="Times New Roman" w:hAnsi="Arial" w:cs="Arial"/>
          <w:sz w:val="24"/>
          <w:szCs w:val="24"/>
        </w:rPr>
        <w:tab/>
      </w:r>
      <w:r w:rsidRPr="00AF6C28">
        <w:rPr>
          <w:rFonts w:ascii="Arial" w:eastAsia="Times New Roman" w:hAnsi="Arial" w:cs="Arial"/>
          <w:sz w:val="24"/>
          <w:szCs w:val="24"/>
        </w:rPr>
        <w:tab/>
      </w:r>
    </w:p>
    <w:p w14:paraId="38EE7C68" w14:textId="03D082F7"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___________________________</w:t>
      </w:r>
      <w:r w:rsidR="002A6F08">
        <w:rPr>
          <w:rFonts w:ascii="Arial" w:eastAsia="Times New Roman" w:hAnsi="Arial" w:cs="Arial"/>
          <w:sz w:val="24"/>
          <w:szCs w:val="24"/>
        </w:rPr>
        <w:t>___________________</w:t>
      </w:r>
      <w:r w:rsidRPr="00AF6C28">
        <w:rPr>
          <w:rFonts w:ascii="Arial" w:eastAsia="Times New Roman" w:hAnsi="Arial" w:cs="Arial"/>
          <w:sz w:val="24"/>
          <w:szCs w:val="24"/>
        </w:rPr>
        <w:t>_____</w:t>
      </w:r>
      <w:r w:rsidRPr="00AF6C28">
        <w:rPr>
          <w:rFonts w:ascii="Arial" w:eastAsia="Times New Roman" w:hAnsi="Arial" w:cs="Arial"/>
          <w:sz w:val="24"/>
          <w:szCs w:val="24"/>
        </w:rPr>
        <w:tab/>
      </w:r>
    </w:p>
    <w:p w14:paraId="30277E65" w14:textId="0B83170C"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Physician Signature</w:t>
      </w:r>
      <w:r w:rsidRPr="00AF6C28">
        <w:rPr>
          <w:rFonts w:ascii="Arial" w:eastAsia="Times New Roman" w:hAnsi="Arial" w:cs="Arial"/>
          <w:sz w:val="24"/>
          <w:szCs w:val="24"/>
        </w:rPr>
        <w:tab/>
        <w:t xml:space="preserve">    </w:t>
      </w:r>
      <w:r w:rsidRPr="00AF6C28">
        <w:rPr>
          <w:rFonts w:ascii="Arial" w:eastAsia="Times New Roman" w:hAnsi="Arial" w:cs="Arial"/>
          <w:sz w:val="24"/>
          <w:szCs w:val="24"/>
        </w:rPr>
        <w:tab/>
        <w:t xml:space="preserve">      </w:t>
      </w:r>
      <w:r w:rsidR="002A6F08">
        <w:rPr>
          <w:rFonts w:ascii="Arial" w:eastAsia="Times New Roman" w:hAnsi="Arial" w:cs="Arial"/>
          <w:sz w:val="24"/>
          <w:szCs w:val="24"/>
        </w:rPr>
        <w:tab/>
      </w:r>
      <w:r w:rsidR="002A6F08">
        <w:rPr>
          <w:rFonts w:ascii="Arial" w:eastAsia="Times New Roman" w:hAnsi="Arial" w:cs="Arial"/>
          <w:sz w:val="24"/>
          <w:szCs w:val="24"/>
        </w:rPr>
        <w:tab/>
      </w:r>
      <w:r w:rsidRPr="00AF6C28">
        <w:rPr>
          <w:rFonts w:ascii="Arial" w:eastAsia="Times New Roman" w:hAnsi="Arial" w:cs="Arial"/>
          <w:sz w:val="24"/>
          <w:szCs w:val="24"/>
        </w:rPr>
        <w:t xml:space="preserve"> </w:t>
      </w:r>
      <w:r w:rsidR="002A6F08">
        <w:rPr>
          <w:rFonts w:ascii="Arial" w:eastAsia="Times New Roman" w:hAnsi="Arial" w:cs="Arial"/>
          <w:sz w:val="24"/>
          <w:szCs w:val="24"/>
        </w:rPr>
        <w:tab/>
      </w:r>
      <w:r w:rsidRPr="00AF6C28">
        <w:rPr>
          <w:rFonts w:ascii="Arial" w:eastAsia="Times New Roman" w:hAnsi="Arial" w:cs="Arial"/>
          <w:sz w:val="24"/>
          <w:szCs w:val="24"/>
        </w:rPr>
        <w:t xml:space="preserve"> Date</w:t>
      </w:r>
      <w:r w:rsidRPr="00AF6C28">
        <w:rPr>
          <w:rFonts w:ascii="Arial" w:eastAsia="Times New Roman" w:hAnsi="Arial" w:cs="Arial"/>
          <w:sz w:val="24"/>
          <w:szCs w:val="24"/>
        </w:rPr>
        <w:tab/>
      </w:r>
      <w:r w:rsidRPr="00AF6C28">
        <w:rPr>
          <w:rFonts w:ascii="Arial" w:eastAsia="Times New Roman" w:hAnsi="Arial" w:cs="Arial"/>
          <w:sz w:val="24"/>
          <w:szCs w:val="24"/>
        </w:rPr>
        <w:tab/>
      </w:r>
    </w:p>
    <w:p w14:paraId="28DE4BC3" w14:textId="77777777" w:rsidR="002A6F08" w:rsidRDefault="002A6F08" w:rsidP="000B7B83">
      <w:pPr>
        <w:spacing w:before="240" w:line="240" w:lineRule="auto"/>
        <w:rPr>
          <w:rFonts w:ascii="Arial" w:eastAsia="Times New Roman" w:hAnsi="Arial" w:cs="Arial"/>
          <w:sz w:val="24"/>
          <w:szCs w:val="24"/>
        </w:rPr>
      </w:pPr>
    </w:p>
    <w:p w14:paraId="60CF9435" w14:textId="77777777" w:rsidR="002A6F08" w:rsidRDefault="002A6F08" w:rsidP="000B7B83">
      <w:pPr>
        <w:spacing w:before="240" w:line="240" w:lineRule="auto"/>
        <w:rPr>
          <w:rFonts w:ascii="Arial" w:eastAsia="Times New Roman" w:hAnsi="Arial" w:cs="Arial"/>
          <w:sz w:val="24"/>
          <w:szCs w:val="24"/>
        </w:rPr>
      </w:pPr>
    </w:p>
    <w:p w14:paraId="11E74DAC" w14:textId="78C30E65"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lastRenderedPageBreak/>
        <w:t>PA: ____________________________</w:t>
      </w:r>
      <w:r w:rsidRPr="00AF6C28">
        <w:rPr>
          <w:rFonts w:ascii="Arial" w:eastAsia="Times New Roman" w:hAnsi="Arial" w:cs="Arial"/>
          <w:sz w:val="24"/>
          <w:szCs w:val="24"/>
        </w:rPr>
        <w:tab/>
      </w:r>
      <w:r w:rsidRPr="00AF6C28">
        <w:rPr>
          <w:rFonts w:ascii="Arial" w:eastAsia="Times New Roman" w:hAnsi="Arial" w:cs="Arial"/>
          <w:sz w:val="24"/>
          <w:szCs w:val="24"/>
        </w:rPr>
        <w:tab/>
      </w:r>
    </w:p>
    <w:p w14:paraId="4331F5EC" w14:textId="77777777" w:rsidR="000A1AA1" w:rsidRDefault="000A1AA1" w:rsidP="000B7B83">
      <w:pPr>
        <w:spacing w:before="240" w:line="240" w:lineRule="auto"/>
        <w:rPr>
          <w:rFonts w:ascii="Arial" w:eastAsia="Times New Roman" w:hAnsi="Arial" w:cs="Arial"/>
          <w:sz w:val="24"/>
          <w:szCs w:val="24"/>
        </w:rPr>
      </w:pPr>
    </w:p>
    <w:p w14:paraId="719B755B" w14:textId="3B7030A5"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________________________________</w:t>
      </w:r>
      <w:r w:rsidRPr="00AF6C28">
        <w:rPr>
          <w:rFonts w:ascii="Arial" w:eastAsia="Times New Roman" w:hAnsi="Arial" w:cs="Arial"/>
          <w:sz w:val="24"/>
          <w:szCs w:val="24"/>
        </w:rPr>
        <w:tab/>
      </w:r>
      <w:r w:rsidRPr="00AF6C28">
        <w:rPr>
          <w:rFonts w:ascii="Arial" w:eastAsia="Times New Roman" w:hAnsi="Arial" w:cs="Arial"/>
          <w:sz w:val="24"/>
          <w:szCs w:val="24"/>
        </w:rPr>
        <w:tab/>
      </w:r>
    </w:p>
    <w:p w14:paraId="73F214E6" w14:textId="6E0C2BDB" w:rsidR="000B7B83" w:rsidRPr="00AF6C28" w:rsidRDefault="000B7B83" w:rsidP="000B7B83">
      <w:pPr>
        <w:spacing w:before="240" w:line="240" w:lineRule="auto"/>
        <w:rPr>
          <w:rFonts w:ascii="Arial" w:eastAsia="Times New Roman" w:hAnsi="Arial" w:cs="Arial"/>
          <w:sz w:val="24"/>
          <w:szCs w:val="24"/>
        </w:rPr>
      </w:pPr>
      <w:r w:rsidRPr="00AF6C28">
        <w:rPr>
          <w:rFonts w:ascii="Arial" w:eastAsia="Times New Roman" w:hAnsi="Arial" w:cs="Arial"/>
          <w:sz w:val="24"/>
          <w:szCs w:val="24"/>
        </w:rPr>
        <w:t>PA Signature</w:t>
      </w:r>
      <w:r w:rsidRPr="00AF6C28">
        <w:rPr>
          <w:rFonts w:ascii="Arial" w:eastAsia="Times New Roman" w:hAnsi="Arial" w:cs="Arial"/>
          <w:sz w:val="24"/>
          <w:szCs w:val="24"/>
        </w:rPr>
        <w:tab/>
      </w:r>
      <w:r w:rsidRPr="00AF6C28">
        <w:rPr>
          <w:rFonts w:ascii="Arial" w:eastAsia="Times New Roman" w:hAnsi="Arial" w:cs="Arial"/>
          <w:sz w:val="24"/>
          <w:szCs w:val="24"/>
        </w:rPr>
        <w:tab/>
        <w:t xml:space="preserve">    </w:t>
      </w:r>
      <w:r w:rsidRPr="00AF6C28">
        <w:rPr>
          <w:rFonts w:ascii="Arial" w:eastAsia="Times New Roman" w:hAnsi="Arial" w:cs="Arial"/>
          <w:sz w:val="24"/>
          <w:szCs w:val="24"/>
        </w:rPr>
        <w:tab/>
        <w:t xml:space="preserve">        Date</w:t>
      </w:r>
      <w:r w:rsidRPr="00AF6C28">
        <w:rPr>
          <w:rFonts w:ascii="Arial" w:eastAsia="Times New Roman" w:hAnsi="Arial" w:cs="Arial"/>
          <w:sz w:val="24"/>
          <w:szCs w:val="24"/>
        </w:rPr>
        <w:tab/>
      </w:r>
      <w:r w:rsidRPr="00AF6C28">
        <w:rPr>
          <w:rFonts w:ascii="Arial" w:eastAsia="Times New Roman" w:hAnsi="Arial" w:cs="Arial"/>
          <w:sz w:val="24"/>
          <w:szCs w:val="24"/>
        </w:rPr>
        <w:tab/>
      </w:r>
    </w:p>
    <w:p w14:paraId="2918AAAD" w14:textId="77777777" w:rsidR="000B7B83" w:rsidRPr="00AF6C28" w:rsidRDefault="000B7B83" w:rsidP="000B7B83">
      <w:pPr>
        <w:spacing w:before="240" w:line="240" w:lineRule="auto"/>
        <w:rPr>
          <w:rFonts w:ascii="Arial" w:eastAsia="Times New Roman" w:hAnsi="Arial" w:cs="Arial"/>
          <w:sz w:val="24"/>
          <w:szCs w:val="24"/>
        </w:rPr>
      </w:pPr>
    </w:p>
    <w:p w14:paraId="31367A35" w14:textId="11FB05A5" w:rsidR="00AF6C28" w:rsidRPr="00AF6C28" w:rsidRDefault="00AF6C28" w:rsidP="000B7B83">
      <w:pPr>
        <w:spacing w:before="240" w:line="240" w:lineRule="auto"/>
        <w:rPr>
          <w:rFonts w:ascii="Arial" w:eastAsia="Times New Roman" w:hAnsi="Arial" w:cs="Arial"/>
          <w:sz w:val="24"/>
          <w:szCs w:val="24"/>
        </w:rPr>
      </w:pPr>
    </w:p>
    <w:p w14:paraId="256B88DF" w14:textId="22EAE928" w:rsidR="00AF6C28" w:rsidRPr="00AF6C28" w:rsidRDefault="00AF6C28" w:rsidP="00AF6C28">
      <w:pPr>
        <w:spacing w:after="0" w:line="240" w:lineRule="auto"/>
        <w:jc w:val="center"/>
        <w:rPr>
          <w:rFonts w:ascii="Arial" w:eastAsia="Times New Roman" w:hAnsi="Arial" w:cs="Arial"/>
          <w:b/>
          <w:sz w:val="24"/>
          <w:szCs w:val="24"/>
        </w:rPr>
      </w:pPr>
      <w:r w:rsidRPr="00AF6C28">
        <w:rPr>
          <w:rFonts w:ascii="Arial" w:eastAsia="Times New Roman" w:hAnsi="Arial" w:cs="Arial"/>
          <w:b/>
          <w:sz w:val="24"/>
          <w:szCs w:val="24"/>
        </w:rPr>
        <w:t>ORDERING SCHEDULED CONTROLLED SUBSTANCES</w:t>
      </w:r>
    </w:p>
    <w:p w14:paraId="296E9D6B" w14:textId="77777777" w:rsidR="00AF6C28" w:rsidRPr="00AF6C28" w:rsidRDefault="00AF6C28" w:rsidP="00AF6C28">
      <w:pPr>
        <w:spacing w:after="0" w:line="240" w:lineRule="auto"/>
        <w:rPr>
          <w:rFonts w:ascii="Arial" w:eastAsia="Times New Roman" w:hAnsi="Arial" w:cs="Arial"/>
          <w:sz w:val="24"/>
          <w:szCs w:val="24"/>
        </w:rPr>
      </w:pPr>
    </w:p>
    <w:p w14:paraId="1399D383" w14:textId="77777777" w:rsidR="00AF6C28" w:rsidRPr="00AF6C28" w:rsidRDefault="00AF6C28" w:rsidP="00AF6C28">
      <w:pPr>
        <w:spacing w:after="0" w:line="240" w:lineRule="auto"/>
        <w:rPr>
          <w:rFonts w:ascii="Arial" w:eastAsia="Times New Roman" w:hAnsi="Arial" w:cs="Arial"/>
          <w:b/>
          <w:sz w:val="24"/>
          <w:szCs w:val="24"/>
        </w:rPr>
      </w:pPr>
    </w:p>
    <w:p w14:paraId="0F540091" w14:textId="77777777" w:rsidR="00AF6C28" w:rsidRPr="00AF6C28" w:rsidRDefault="00AF6C28" w:rsidP="00AF6C28">
      <w:pPr>
        <w:spacing w:after="0" w:line="240" w:lineRule="auto"/>
        <w:rPr>
          <w:rFonts w:ascii="Arial" w:eastAsia="Times New Roman" w:hAnsi="Arial" w:cs="Arial"/>
          <w:b/>
          <w:sz w:val="24"/>
          <w:szCs w:val="24"/>
        </w:rPr>
      </w:pPr>
      <w:r w:rsidRPr="00AF6C28">
        <w:rPr>
          <w:rFonts w:ascii="Arial" w:eastAsia="Times New Roman" w:hAnsi="Arial" w:cs="Arial"/>
          <w:b/>
          <w:sz w:val="24"/>
          <w:szCs w:val="24"/>
        </w:rPr>
        <w:t>POLICY</w:t>
      </w:r>
    </w:p>
    <w:p w14:paraId="24A66217" w14:textId="77777777" w:rsidR="00AF6C28" w:rsidRPr="00AF6C28" w:rsidRDefault="00AF6C28" w:rsidP="00AF6C28">
      <w:pPr>
        <w:spacing w:after="0" w:line="240" w:lineRule="auto"/>
        <w:rPr>
          <w:rFonts w:ascii="Arial" w:eastAsia="Times New Roman" w:hAnsi="Arial" w:cs="Arial"/>
          <w:sz w:val="24"/>
          <w:szCs w:val="24"/>
          <w:u w:val="single"/>
        </w:rPr>
      </w:pPr>
    </w:p>
    <w:p w14:paraId="1E0DD4AA" w14:textId="6F5D7B94"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rPr>
        <w:t>The PA is authorized order scheduled controlled substances per the following protocols:</w:t>
      </w:r>
    </w:p>
    <w:p w14:paraId="13A43C1A" w14:textId="77777777" w:rsidR="00AF6C28" w:rsidRPr="00AF6C28" w:rsidRDefault="00AF6C28" w:rsidP="00AF6C28">
      <w:pPr>
        <w:spacing w:after="0" w:line="240" w:lineRule="auto"/>
        <w:rPr>
          <w:rFonts w:ascii="Arial" w:eastAsia="Times New Roman" w:hAnsi="Arial" w:cs="Arial"/>
          <w:sz w:val="24"/>
          <w:szCs w:val="24"/>
        </w:rPr>
      </w:pPr>
    </w:p>
    <w:p w14:paraId="1EA269B8" w14:textId="77777777" w:rsidR="00AF6C28" w:rsidRPr="00AF6C28" w:rsidRDefault="00AF6C28" w:rsidP="00AF6C28">
      <w:pPr>
        <w:spacing w:after="0" w:line="240" w:lineRule="auto"/>
        <w:rPr>
          <w:rFonts w:ascii="Arial" w:eastAsia="Times New Roman" w:hAnsi="Arial" w:cs="Arial"/>
          <w:sz w:val="24"/>
          <w:szCs w:val="24"/>
        </w:rPr>
      </w:pPr>
    </w:p>
    <w:p w14:paraId="57BE7B21" w14:textId="77777777" w:rsidR="00AF6C28" w:rsidRPr="00AF6C28" w:rsidRDefault="00AF6C28" w:rsidP="00AF6C28">
      <w:pPr>
        <w:spacing w:after="0" w:line="240" w:lineRule="auto"/>
        <w:rPr>
          <w:rFonts w:ascii="Arial" w:eastAsia="Times New Roman" w:hAnsi="Arial" w:cs="Arial"/>
          <w:b/>
          <w:sz w:val="24"/>
          <w:szCs w:val="24"/>
        </w:rPr>
      </w:pPr>
      <w:r w:rsidRPr="00AF6C28">
        <w:rPr>
          <w:rFonts w:ascii="Arial" w:eastAsia="Times New Roman" w:hAnsi="Arial" w:cs="Arial"/>
          <w:b/>
          <w:sz w:val="24"/>
          <w:szCs w:val="24"/>
        </w:rPr>
        <w:t>PROTOCOLS</w:t>
      </w:r>
    </w:p>
    <w:p w14:paraId="41867F2C" w14:textId="77777777" w:rsidR="00AF6C28" w:rsidRPr="00AF6C28" w:rsidRDefault="00AF6C28" w:rsidP="00AF6C28">
      <w:pPr>
        <w:spacing w:after="0" w:line="240" w:lineRule="auto"/>
        <w:rPr>
          <w:rFonts w:ascii="Arial" w:eastAsia="Times New Roman" w:hAnsi="Arial" w:cs="Arial"/>
          <w:sz w:val="24"/>
          <w:szCs w:val="24"/>
        </w:rPr>
      </w:pPr>
    </w:p>
    <w:p w14:paraId="5FC9A12F"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u w:val="single"/>
        </w:rPr>
        <w:t>General</w:t>
      </w:r>
    </w:p>
    <w:p w14:paraId="55397EFC" w14:textId="77777777" w:rsidR="00AF6C28" w:rsidRPr="00AF6C28" w:rsidRDefault="00AF6C28" w:rsidP="00AF6C28">
      <w:pPr>
        <w:spacing w:after="0" w:line="240" w:lineRule="auto"/>
        <w:rPr>
          <w:rFonts w:ascii="Arial" w:eastAsia="Times New Roman" w:hAnsi="Arial" w:cs="Arial"/>
          <w:sz w:val="24"/>
          <w:szCs w:val="24"/>
        </w:rPr>
      </w:pPr>
    </w:p>
    <w:p w14:paraId="19C96D81" w14:textId="6C21BF3F"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The PA follows the provisions of the practice agreement.</w:t>
      </w:r>
    </w:p>
    <w:p w14:paraId="5F7AAD2D" w14:textId="77777777" w:rsidR="00AF6C28" w:rsidRPr="00AF6C28" w:rsidRDefault="00AF6C28" w:rsidP="00AF6C28">
      <w:pPr>
        <w:spacing w:after="0" w:line="240" w:lineRule="auto"/>
        <w:ind w:left="360"/>
        <w:rPr>
          <w:rFonts w:ascii="Arial" w:eastAsia="Times New Roman" w:hAnsi="Arial" w:cs="Arial"/>
          <w:sz w:val="24"/>
          <w:szCs w:val="24"/>
        </w:rPr>
      </w:pPr>
    </w:p>
    <w:p w14:paraId="2D4BA3E7" w14:textId="58D38452"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The PA provider must be CURES registered and follow recommended CURES query with each controlled medication prescribed. </w:t>
      </w:r>
    </w:p>
    <w:p w14:paraId="49DB8D44" w14:textId="77777777" w:rsidR="00AF6C28" w:rsidRPr="00AF6C28" w:rsidRDefault="00AF6C28" w:rsidP="00AF6C28">
      <w:pPr>
        <w:pStyle w:val="ListParagraph"/>
        <w:rPr>
          <w:rFonts w:ascii="Arial" w:eastAsia="Times New Roman" w:hAnsi="Arial" w:cs="Arial"/>
          <w:sz w:val="24"/>
          <w:szCs w:val="24"/>
        </w:rPr>
      </w:pPr>
    </w:p>
    <w:p w14:paraId="005283D9" w14:textId="053715CA"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The controlled substances that may be ordered are included in the formulary(s) or references listed in this document.</w:t>
      </w:r>
    </w:p>
    <w:p w14:paraId="7898CFE7" w14:textId="77777777" w:rsidR="00AF6C28" w:rsidRPr="00AF6C28" w:rsidRDefault="00AF6C28" w:rsidP="00AF6C28">
      <w:pPr>
        <w:spacing w:after="0" w:line="240" w:lineRule="auto"/>
        <w:ind w:left="720"/>
        <w:rPr>
          <w:rFonts w:ascii="Arial" w:eastAsia="Times New Roman" w:hAnsi="Arial" w:cs="Arial"/>
          <w:sz w:val="24"/>
          <w:szCs w:val="24"/>
        </w:rPr>
      </w:pPr>
    </w:p>
    <w:p w14:paraId="196CDA57" w14:textId="77777777"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Relevant scheduled drug contracts, DEA requirements, and all State and Federal regulations are adhered to. </w:t>
      </w:r>
    </w:p>
    <w:p w14:paraId="0001026B" w14:textId="77777777" w:rsidR="00AF6C28" w:rsidRPr="00AF6C28" w:rsidRDefault="00AF6C28" w:rsidP="00AF6C28">
      <w:pPr>
        <w:spacing w:after="0" w:line="240" w:lineRule="auto"/>
        <w:ind w:left="720"/>
        <w:rPr>
          <w:rFonts w:ascii="Arial" w:eastAsia="Times New Roman" w:hAnsi="Arial" w:cs="Arial"/>
          <w:sz w:val="24"/>
          <w:szCs w:val="24"/>
        </w:rPr>
      </w:pPr>
    </w:p>
    <w:p w14:paraId="41C668EF" w14:textId="37384836"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Schedule II &amp; III controlled substances are furnished or ordered following the Patient Specific Protocol if a controlled substance course has not been completed, in addition to these General Protocols for Scheduled Controlled Substances.</w:t>
      </w:r>
    </w:p>
    <w:p w14:paraId="73B47D27" w14:textId="77777777" w:rsidR="00AF6C28" w:rsidRPr="00AF6C28" w:rsidRDefault="00AF6C28" w:rsidP="00AF6C28">
      <w:pPr>
        <w:spacing w:after="0" w:line="240" w:lineRule="auto"/>
        <w:ind w:left="720"/>
        <w:rPr>
          <w:rFonts w:ascii="Arial" w:eastAsia="Times New Roman" w:hAnsi="Arial" w:cs="Arial"/>
          <w:sz w:val="24"/>
          <w:szCs w:val="24"/>
        </w:rPr>
      </w:pPr>
    </w:p>
    <w:p w14:paraId="6E32312F" w14:textId="77777777"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The PA may prescribe or order any medications on the patient’s insurance formulary or non-formulary medications for which there is no substitute, within the scope of the provider’s license and within the scope of UCD ordering policies.</w:t>
      </w:r>
    </w:p>
    <w:p w14:paraId="1695C732" w14:textId="77777777" w:rsidR="00AF6C28" w:rsidRPr="00AF6C28" w:rsidRDefault="00AF6C28" w:rsidP="00AF6C28">
      <w:pPr>
        <w:spacing w:after="0" w:line="240" w:lineRule="auto"/>
        <w:ind w:left="720"/>
        <w:rPr>
          <w:rFonts w:ascii="Arial" w:eastAsia="Times New Roman" w:hAnsi="Arial" w:cs="Arial"/>
          <w:sz w:val="24"/>
          <w:szCs w:val="24"/>
        </w:rPr>
      </w:pPr>
    </w:p>
    <w:p w14:paraId="0B078B08" w14:textId="77777777"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All other applicable protocols in this document are followed during health care management.</w:t>
      </w:r>
    </w:p>
    <w:p w14:paraId="3B6D586C" w14:textId="77777777" w:rsidR="00AF6C28" w:rsidRPr="00AF6C28" w:rsidRDefault="00AF6C28" w:rsidP="00AF6C28">
      <w:pPr>
        <w:spacing w:after="0" w:line="240" w:lineRule="auto"/>
        <w:ind w:left="720"/>
        <w:rPr>
          <w:rFonts w:ascii="Arial" w:eastAsia="Times New Roman" w:hAnsi="Arial" w:cs="Arial"/>
          <w:sz w:val="24"/>
          <w:szCs w:val="24"/>
        </w:rPr>
      </w:pPr>
    </w:p>
    <w:p w14:paraId="6CE5E8A5" w14:textId="77777777" w:rsidR="00AF6C28" w:rsidRPr="00AF6C28" w:rsidRDefault="00AF6C28" w:rsidP="00AF6C28">
      <w:pPr>
        <w:spacing w:after="0" w:line="240" w:lineRule="auto"/>
        <w:rPr>
          <w:rFonts w:ascii="Arial" w:eastAsia="Times New Roman" w:hAnsi="Arial" w:cs="Arial"/>
          <w:sz w:val="24"/>
          <w:szCs w:val="24"/>
          <w:u w:val="single"/>
        </w:rPr>
      </w:pPr>
    </w:p>
    <w:p w14:paraId="4B1AF1BC" w14:textId="77777777" w:rsidR="00AF6C28" w:rsidRPr="00AF6C28" w:rsidRDefault="00AF6C28" w:rsidP="00AF6C28">
      <w:pPr>
        <w:spacing w:after="0" w:line="240" w:lineRule="auto"/>
        <w:rPr>
          <w:rFonts w:ascii="Arial" w:eastAsia="Times New Roman" w:hAnsi="Arial" w:cs="Arial"/>
          <w:sz w:val="24"/>
          <w:szCs w:val="24"/>
          <w:u w:val="single"/>
        </w:rPr>
      </w:pPr>
    </w:p>
    <w:p w14:paraId="63B8936F"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u w:val="single"/>
        </w:rPr>
        <w:t>SCHEDULE III PATIENT SPECIFIC PROTOCOL</w:t>
      </w:r>
      <w:r w:rsidRPr="00AF6C28">
        <w:rPr>
          <w:rFonts w:ascii="Arial" w:eastAsia="Times New Roman" w:hAnsi="Arial" w:cs="Arial"/>
          <w:sz w:val="24"/>
          <w:szCs w:val="24"/>
        </w:rPr>
        <w:t xml:space="preserve"> </w:t>
      </w:r>
    </w:p>
    <w:p w14:paraId="3AFCF6DF" w14:textId="77777777" w:rsidR="00AF6C28" w:rsidRPr="00AF6C28" w:rsidRDefault="00AF6C28" w:rsidP="00AF6C28">
      <w:pPr>
        <w:spacing w:after="0" w:line="240" w:lineRule="auto"/>
        <w:rPr>
          <w:rFonts w:ascii="Arial" w:eastAsia="Times New Roman" w:hAnsi="Arial" w:cs="Arial"/>
          <w:sz w:val="24"/>
          <w:szCs w:val="24"/>
        </w:rPr>
      </w:pPr>
    </w:p>
    <w:p w14:paraId="159791EB" w14:textId="77777777" w:rsidR="00AF6C28" w:rsidRPr="00AF6C28" w:rsidRDefault="00AF6C28" w:rsidP="00AF6C28">
      <w:pPr>
        <w:numPr>
          <w:ilvl w:val="0"/>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Schedule III substances may be furnished or ordered when the patient is in one of the following categories, including but not limited to the following conditions:</w:t>
      </w:r>
    </w:p>
    <w:p w14:paraId="72C5B418"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Acute Illness, </w:t>
      </w:r>
      <w:proofErr w:type="gramStart"/>
      <w:r w:rsidRPr="00AF6C28">
        <w:rPr>
          <w:rFonts w:ascii="Arial" w:eastAsia="Times New Roman" w:hAnsi="Arial" w:cs="Arial"/>
          <w:sz w:val="24"/>
          <w:szCs w:val="24"/>
        </w:rPr>
        <w:t>Injury</w:t>
      </w:r>
      <w:proofErr w:type="gramEnd"/>
      <w:r w:rsidRPr="00AF6C28">
        <w:rPr>
          <w:rFonts w:ascii="Arial" w:eastAsia="Times New Roman" w:hAnsi="Arial" w:cs="Arial"/>
          <w:sz w:val="24"/>
          <w:szCs w:val="24"/>
        </w:rPr>
        <w:t xml:space="preserve"> or Infection: such as cough, fractures</w:t>
      </w:r>
    </w:p>
    <w:p w14:paraId="259AE0C0"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Acute intermittent but recurrent pain: such as headache</w:t>
      </w:r>
    </w:p>
    <w:p w14:paraId="41ACEC1C"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Chronic continuous pain</w:t>
      </w:r>
    </w:p>
    <w:p w14:paraId="21EAB727"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Hormone replacement</w:t>
      </w:r>
    </w:p>
    <w:p w14:paraId="448129DC" w14:textId="77777777" w:rsidR="00AF6C28" w:rsidRPr="00AF6C28" w:rsidRDefault="00AF6C28" w:rsidP="00AF6C28">
      <w:pPr>
        <w:spacing w:after="0" w:line="240" w:lineRule="auto"/>
        <w:rPr>
          <w:rFonts w:ascii="Arial" w:eastAsia="Times New Roman" w:hAnsi="Arial" w:cs="Arial"/>
          <w:sz w:val="24"/>
          <w:szCs w:val="24"/>
        </w:rPr>
      </w:pPr>
    </w:p>
    <w:p w14:paraId="2A2FBCD5" w14:textId="77777777" w:rsidR="00AF6C28" w:rsidRPr="00AF6C28" w:rsidRDefault="00AF6C28" w:rsidP="00AF6C28">
      <w:pPr>
        <w:numPr>
          <w:ilvl w:val="0"/>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Limit order for acute illness, </w:t>
      </w:r>
      <w:proofErr w:type="gramStart"/>
      <w:r w:rsidRPr="00AF6C28">
        <w:rPr>
          <w:rFonts w:ascii="Arial" w:eastAsia="Times New Roman" w:hAnsi="Arial" w:cs="Arial"/>
          <w:sz w:val="24"/>
          <w:szCs w:val="24"/>
        </w:rPr>
        <w:t>injury</w:t>
      </w:r>
      <w:proofErr w:type="gramEnd"/>
      <w:r w:rsidRPr="00AF6C28">
        <w:rPr>
          <w:rFonts w:ascii="Arial" w:eastAsia="Times New Roman" w:hAnsi="Arial" w:cs="Arial"/>
          <w:sz w:val="24"/>
          <w:szCs w:val="24"/>
        </w:rPr>
        <w:t xml:space="preserve"> or infection to follow CDC’s Guidelines &amp; no refills without reevaluation.</w:t>
      </w:r>
    </w:p>
    <w:p w14:paraId="046BFE0A" w14:textId="77777777" w:rsidR="00AF6C28" w:rsidRPr="00AF6C28" w:rsidRDefault="00AF6C28" w:rsidP="00AF6C28">
      <w:pPr>
        <w:numPr>
          <w:ilvl w:val="0"/>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For chronic conditions:</w:t>
      </w:r>
      <w:r w:rsidRPr="00AF6C28">
        <w:rPr>
          <w:rFonts w:ascii="Arial" w:eastAsia="Times New Roman" w:hAnsi="Arial" w:cs="Arial"/>
          <w:sz w:val="24"/>
          <w:szCs w:val="24"/>
        </w:rPr>
        <w:tab/>
      </w:r>
    </w:p>
    <w:p w14:paraId="3DFD8420"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Pain management protocol or department guidelines is/are adhered to, if appropriate.</w:t>
      </w:r>
    </w:p>
    <w:p w14:paraId="41C285D5"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Amount given, including all refills (maximum of 5 in 6 months per DEA regulations, is not to exceed a </w:t>
      </w:r>
      <w:proofErr w:type="gramStart"/>
      <w:r w:rsidRPr="00AF6C28">
        <w:rPr>
          <w:rFonts w:ascii="Arial" w:eastAsia="Times New Roman" w:hAnsi="Arial" w:cs="Arial"/>
          <w:sz w:val="24"/>
          <w:szCs w:val="24"/>
        </w:rPr>
        <w:t>120 day</w:t>
      </w:r>
      <w:proofErr w:type="gramEnd"/>
      <w:r w:rsidRPr="00AF6C28">
        <w:rPr>
          <w:rFonts w:ascii="Arial" w:eastAsia="Times New Roman" w:hAnsi="Arial" w:cs="Arial"/>
          <w:sz w:val="24"/>
          <w:szCs w:val="24"/>
        </w:rPr>
        <w:t xml:space="preserve"> supply as appropriate for the condition.</w:t>
      </w:r>
    </w:p>
    <w:p w14:paraId="19A486F5" w14:textId="77777777" w:rsidR="00AF6C28" w:rsidRPr="00AF6C28" w:rsidRDefault="00AF6C28" w:rsidP="00AF6C28">
      <w:pPr>
        <w:numPr>
          <w:ilvl w:val="1"/>
          <w:numId w:val="7"/>
        </w:numPr>
        <w:spacing w:after="0" w:line="240" w:lineRule="auto"/>
        <w:rPr>
          <w:rFonts w:ascii="Arial" w:eastAsia="Times New Roman" w:hAnsi="Arial" w:cs="Arial"/>
          <w:sz w:val="24"/>
          <w:szCs w:val="24"/>
        </w:rPr>
      </w:pPr>
      <w:r w:rsidRPr="00AF6C28">
        <w:rPr>
          <w:rFonts w:ascii="Arial" w:eastAsia="Times New Roman" w:hAnsi="Arial" w:cs="Arial"/>
          <w:sz w:val="24"/>
          <w:szCs w:val="24"/>
        </w:rPr>
        <w:t>No further refills without reevaluation.</w:t>
      </w:r>
    </w:p>
    <w:p w14:paraId="57DA1DCC" w14:textId="77777777" w:rsidR="00AF6C28" w:rsidRPr="00AF6C28" w:rsidRDefault="00AF6C28" w:rsidP="00AF6C28">
      <w:pPr>
        <w:spacing w:after="0" w:line="240" w:lineRule="auto"/>
        <w:ind w:left="1440"/>
        <w:rPr>
          <w:rFonts w:ascii="Arial" w:eastAsia="Times New Roman" w:hAnsi="Arial" w:cs="Arial"/>
          <w:sz w:val="24"/>
          <w:szCs w:val="24"/>
        </w:rPr>
      </w:pPr>
    </w:p>
    <w:p w14:paraId="65B60F2C" w14:textId="77777777" w:rsidR="00AF6C28" w:rsidRPr="00AF6C28" w:rsidRDefault="00AF6C28" w:rsidP="00AF6C28">
      <w:pPr>
        <w:numPr>
          <w:ilvl w:val="0"/>
          <w:numId w:val="7"/>
        </w:numPr>
        <w:tabs>
          <w:tab w:val="left" w:pos="824"/>
        </w:tabs>
        <w:spacing w:after="0" w:line="240" w:lineRule="auto"/>
        <w:rPr>
          <w:rFonts w:ascii="Arial" w:eastAsia="Times New Roman" w:hAnsi="Arial" w:cs="Arial"/>
          <w:sz w:val="24"/>
          <w:szCs w:val="24"/>
        </w:rPr>
      </w:pPr>
      <w:r w:rsidRPr="00AF6C28">
        <w:rPr>
          <w:rFonts w:ascii="Arial" w:eastAsia="Times New Roman" w:hAnsi="Arial" w:cs="Arial"/>
          <w:sz w:val="24"/>
          <w:szCs w:val="24"/>
        </w:rPr>
        <w:t>Education and follow up is provided.</w:t>
      </w:r>
    </w:p>
    <w:p w14:paraId="1470F2B0" w14:textId="77777777" w:rsidR="00AF6C28" w:rsidRPr="00AF6C28" w:rsidRDefault="00AF6C28" w:rsidP="00AF6C28">
      <w:pPr>
        <w:spacing w:after="0" w:line="240" w:lineRule="auto"/>
        <w:rPr>
          <w:rFonts w:ascii="Arial" w:eastAsia="Times New Roman" w:hAnsi="Arial" w:cs="Arial"/>
          <w:sz w:val="24"/>
          <w:szCs w:val="24"/>
          <w:u w:val="single"/>
        </w:rPr>
      </w:pPr>
    </w:p>
    <w:p w14:paraId="4C1B0C66" w14:textId="77777777" w:rsidR="00AF6C28" w:rsidRPr="00AF6C28" w:rsidRDefault="00AF6C28" w:rsidP="00AF6C28">
      <w:pPr>
        <w:spacing w:after="0" w:line="240" w:lineRule="auto"/>
        <w:rPr>
          <w:rFonts w:ascii="Arial" w:eastAsia="Times New Roman" w:hAnsi="Arial" w:cs="Arial"/>
          <w:sz w:val="24"/>
          <w:szCs w:val="24"/>
          <w:u w:val="single"/>
        </w:rPr>
      </w:pPr>
      <w:r w:rsidRPr="00AF6C28">
        <w:rPr>
          <w:rFonts w:ascii="Arial" w:eastAsia="Times New Roman" w:hAnsi="Arial" w:cs="Arial"/>
          <w:sz w:val="24"/>
          <w:szCs w:val="24"/>
          <w:u w:val="single"/>
        </w:rPr>
        <w:t>SCHEDULE II PATIENT SPECIFIC PROTOCOL</w:t>
      </w:r>
      <w:r w:rsidRPr="00AF6C28">
        <w:rPr>
          <w:rFonts w:ascii="Arial" w:eastAsia="Times New Roman" w:hAnsi="Arial" w:cs="Arial"/>
          <w:sz w:val="24"/>
          <w:szCs w:val="24"/>
        </w:rPr>
        <w:t xml:space="preserve"> </w:t>
      </w:r>
    </w:p>
    <w:p w14:paraId="44B78351" w14:textId="77777777" w:rsidR="00AF6C28" w:rsidRPr="00AF6C28" w:rsidRDefault="00AF6C28" w:rsidP="00AF6C28">
      <w:pPr>
        <w:spacing w:after="0" w:line="240" w:lineRule="auto"/>
        <w:rPr>
          <w:rFonts w:ascii="Arial" w:eastAsia="Times New Roman" w:hAnsi="Arial" w:cs="Arial"/>
          <w:sz w:val="24"/>
          <w:szCs w:val="24"/>
        </w:rPr>
      </w:pPr>
    </w:p>
    <w:p w14:paraId="4F35813B" w14:textId="77777777" w:rsidR="00AF6C28" w:rsidRPr="00AF6C28" w:rsidRDefault="00AF6C28" w:rsidP="00AF6C28">
      <w:pPr>
        <w:numPr>
          <w:ilvl w:val="0"/>
          <w:numId w:val="8"/>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Schedule II controlled substances may be ordered when the patient has one of the following diagnoses and under the following conditions. </w:t>
      </w:r>
    </w:p>
    <w:p w14:paraId="52ABA739" w14:textId="77777777" w:rsidR="00AF6C28" w:rsidRPr="00AF6C28" w:rsidRDefault="00AF6C28" w:rsidP="00AF6C28">
      <w:pPr>
        <w:numPr>
          <w:ilvl w:val="0"/>
          <w:numId w:val="9"/>
        </w:numPr>
        <w:spacing w:after="0" w:line="240" w:lineRule="auto"/>
        <w:rPr>
          <w:rFonts w:ascii="Arial" w:eastAsia="Times New Roman" w:hAnsi="Arial" w:cs="Arial"/>
          <w:sz w:val="24"/>
          <w:szCs w:val="24"/>
        </w:rPr>
      </w:pPr>
      <w:r w:rsidRPr="00AF6C28">
        <w:rPr>
          <w:rFonts w:ascii="Arial" w:eastAsia="Times New Roman" w:hAnsi="Arial" w:cs="Arial"/>
          <w:sz w:val="24"/>
          <w:szCs w:val="24"/>
        </w:rPr>
        <w:t>Pain from cancer, post-operative pain, and trauma.</w:t>
      </w:r>
    </w:p>
    <w:p w14:paraId="1E3B1A0A" w14:textId="77777777" w:rsidR="00AF6C28" w:rsidRPr="00AF6C28" w:rsidRDefault="00AF6C28" w:rsidP="00AF6C28">
      <w:pPr>
        <w:numPr>
          <w:ilvl w:val="0"/>
          <w:numId w:val="9"/>
        </w:numPr>
        <w:spacing w:after="0" w:line="240" w:lineRule="auto"/>
        <w:rPr>
          <w:rFonts w:ascii="Arial" w:eastAsia="Times New Roman" w:hAnsi="Arial" w:cs="Arial"/>
          <w:sz w:val="24"/>
          <w:szCs w:val="24"/>
        </w:rPr>
      </w:pPr>
      <w:r w:rsidRPr="00AF6C28">
        <w:rPr>
          <w:rFonts w:ascii="Arial" w:eastAsia="Times New Roman" w:hAnsi="Arial" w:cs="Arial"/>
          <w:sz w:val="24"/>
          <w:szCs w:val="24"/>
        </w:rPr>
        <w:t>Pain unresponsive to, or inappropriately treated by CS III-V substances</w:t>
      </w:r>
    </w:p>
    <w:p w14:paraId="5C62AD6D" w14:textId="77777777" w:rsidR="00AF6C28" w:rsidRPr="00AF6C28" w:rsidRDefault="00AF6C28" w:rsidP="00AF6C28">
      <w:pPr>
        <w:numPr>
          <w:ilvl w:val="0"/>
          <w:numId w:val="9"/>
        </w:numPr>
        <w:spacing w:after="0" w:line="240" w:lineRule="auto"/>
        <w:rPr>
          <w:rFonts w:ascii="Arial" w:eastAsia="Times New Roman" w:hAnsi="Arial" w:cs="Arial"/>
          <w:sz w:val="24"/>
          <w:szCs w:val="24"/>
        </w:rPr>
      </w:pPr>
      <w:r w:rsidRPr="00AF6C28">
        <w:rPr>
          <w:rFonts w:ascii="Arial" w:eastAsia="Times New Roman" w:hAnsi="Arial" w:cs="Arial"/>
          <w:sz w:val="24"/>
          <w:szCs w:val="24"/>
        </w:rPr>
        <w:t>Attention Deficit Hyperactivity Disorder (ADHD)</w:t>
      </w:r>
    </w:p>
    <w:p w14:paraId="50A4067D" w14:textId="77777777" w:rsidR="00AF6C28" w:rsidRPr="00AF6C28" w:rsidRDefault="00AF6C28" w:rsidP="00AF6C28">
      <w:pPr>
        <w:numPr>
          <w:ilvl w:val="0"/>
          <w:numId w:val="9"/>
        </w:numPr>
        <w:spacing w:after="0" w:line="240" w:lineRule="auto"/>
        <w:rPr>
          <w:rFonts w:ascii="Arial" w:eastAsia="Times New Roman" w:hAnsi="Arial" w:cs="Arial"/>
          <w:sz w:val="24"/>
          <w:szCs w:val="24"/>
        </w:rPr>
      </w:pPr>
      <w:r w:rsidRPr="00AF6C28">
        <w:rPr>
          <w:rFonts w:ascii="Arial" w:eastAsia="Times New Roman" w:hAnsi="Arial" w:cs="Arial"/>
          <w:sz w:val="24"/>
          <w:szCs w:val="24"/>
        </w:rPr>
        <w:t>Neuropsychiatric Conditions</w:t>
      </w:r>
    </w:p>
    <w:p w14:paraId="3F99C5B9" w14:textId="77777777" w:rsidR="00AF6C28" w:rsidRPr="00AF6C28" w:rsidRDefault="00AF6C28" w:rsidP="00AF6C28">
      <w:pPr>
        <w:spacing w:after="0" w:line="240" w:lineRule="auto"/>
        <w:ind w:left="1440"/>
        <w:rPr>
          <w:rFonts w:ascii="Arial" w:eastAsia="Times New Roman" w:hAnsi="Arial" w:cs="Arial"/>
          <w:sz w:val="24"/>
          <w:szCs w:val="24"/>
        </w:rPr>
      </w:pPr>
    </w:p>
    <w:p w14:paraId="09431BA8" w14:textId="77777777" w:rsidR="00AF6C28" w:rsidRPr="00AF6C28" w:rsidRDefault="00AF6C28" w:rsidP="00AF6C28">
      <w:pPr>
        <w:numPr>
          <w:ilvl w:val="0"/>
          <w:numId w:val="8"/>
        </w:numPr>
        <w:spacing w:after="0" w:line="240" w:lineRule="auto"/>
        <w:rPr>
          <w:rFonts w:ascii="Arial" w:eastAsia="Times New Roman" w:hAnsi="Arial" w:cs="Arial"/>
          <w:sz w:val="24"/>
          <w:szCs w:val="24"/>
        </w:rPr>
      </w:pPr>
      <w:r w:rsidRPr="00AF6C28">
        <w:rPr>
          <w:rFonts w:ascii="Arial" w:eastAsia="Times New Roman" w:hAnsi="Arial" w:cs="Arial"/>
          <w:sz w:val="24"/>
          <w:szCs w:val="24"/>
        </w:rPr>
        <w:t>Limit order for acute and chronic conditions as specified above in Schedule III Protocol.</w:t>
      </w:r>
    </w:p>
    <w:p w14:paraId="6E88C083" w14:textId="77777777" w:rsidR="00AF6C28" w:rsidRPr="00AF6C28" w:rsidRDefault="00AF6C28" w:rsidP="00AF6C28">
      <w:pPr>
        <w:spacing w:after="0" w:line="240" w:lineRule="auto"/>
        <w:ind w:left="720"/>
        <w:rPr>
          <w:rFonts w:ascii="Arial" w:eastAsia="Times New Roman" w:hAnsi="Arial" w:cs="Arial"/>
          <w:sz w:val="24"/>
          <w:szCs w:val="24"/>
        </w:rPr>
      </w:pPr>
    </w:p>
    <w:p w14:paraId="0F4E628B" w14:textId="77777777" w:rsidR="00AF6C28" w:rsidRPr="00AF6C28" w:rsidRDefault="00AF6C28" w:rsidP="00AF6C28">
      <w:pPr>
        <w:numPr>
          <w:ilvl w:val="0"/>
          <w:numId w:val="8"/>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No refills for CS II medications are authorized except where authorized by the DEA. </w:t>
      </w:r>
    </w:p>
    <w:p w14:paraId="4D273933" w14:textId="77777777" w:rsidR="00AF6C28" w:rsidRPr="00AF6C28" w:rsidRDefault="00AF6C28" w:rsidP="00AF6C28">
      <w:pPr>
        <w:spacing w:after="0" w:line="240" w:lineRule="auto"/>
        <w:ind w:left="720"/>
        <w:rPr>
          <w:rFonts w:ascii="Arial" w:eastAsia="Times New Roman" w:hAnsi="Arial" w:cs="Arial"/>
          <w:sz w:val="24"/>
          <w:szCs w:val="24"/>
        </w:rPr>
      </w:pPr>
    </w:p>
    <w:p w14:paraId="74CA3709" w14:textId="77777777" w:rsidR="00AF6C28" w:rsidRPr="00AF6C28" w:rsidRDefault="00AF6C28" w:rsidP="00AF6C28">
      <w:pPr>
        <w:numPr>
          <w:ilvl w:val="0"/>
          <w:numId w:val="8"/>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Pain Management Protocol or Department guidelines is/are adhered to if appropriate. </w:t>
      </w:r>
    </w:p>
    <w:p w14:paraId="0CAE487D" w14:textId="77777777" w:rsidR="00AF6C28" w:rsidRPr="00AF6C28" w:rsidRDefault="00AF6C28" w:rsidP="00AF6C28">
      <w:pPr>
        <w:spacing w:after="0" w:line="240" w:lineRule="auto"/>
        <w:rPr>
          <w:rFonts w:ascii="Arial" w:eastAsia="Times New Roman" w:hAnsi="Arial" w:cs="Arial"/>
          <w:sz w:val="24"/>
          <w:szCs w:val="24"/>
        </w:rPr>
      </w:pPr>
    </w:p>
    <w:p w14:paraId="151F8C66" w14:textId="77777777" w:rsidR="00AF6C28" w:rsidRPr="00AF6C28" w:rsidRDefault="00AF6C28" w:rsidP="00AF6C28">
      <w:pPr>
        <w:spacing w:after="0" w:line="240" w:lineRule="auto"/>
        <w:jc w:val="center"/>
        <w:rPr>
          <w:rFonts w:ascii="Arial" w:eastAsia="Times New Roman" w:hAnsi="Arial" w:cs="Arial"/>
          <w:b/>
          <w:sz w:val="24"/>
          <w:szCs w:val="24"/>
        </w:rPr>
      </w:pPr>
      <w:r w:rsidRPr="00AF6C28">
        <w:rPr>
          <w:rFonts w:ascii="Arial" w:eastAsia="Times New Roman" w:hAnsi="Arial" w:cs="Arial"/>
          <w:sz w:val="24"/>
          <w:szCs w:val="24"/>
        </w:rPr>
        <w:br w:type="page"/>
      </w:r>
    </w:p>
    <w:p w14:paraId="7659E63D" w14:textId="77777777" w:rsidR="00AF6C28" w:rsidRPr="00AF6C28" w:rsidRDefault="00AF6C28" w:rsidP="00AF6C28">
      <w:pPr>
        <w:keepNext/>
        <w:spacing w:after="0" w:line="240" w:lineRule="auto"/>
        <w:jc w:val="center"/>
        <w:outlineLvl w:val="0"/>
        <w:rPr>
          <w:rFonts w:ascii="Arial" w:eastAsia="Times New Roman" w:hAnsi="Arial" w:cs="Arial"/>
          <w:b/>
          <w:bCs/>
          <w:sz w:val="24"/>
          <w:szCs w:val="24"/>
        </w:rPr>
      </w:pPr>
      <w:r w:rsidRPr="00AF6C28">
        <w:rPr>
          <w:rFonts w:ascii="Arial" w:eastAsia="Times New Roman" w:hAnsi="Arial" w:cs="Arial"/>
          <w:b/>
          <w:bCs/>
          <w:sz w:val="24"/>
          <w:szCs w:val="24"/>
        </w:rPr>
        <w:lastRenderedPageBreak/>
        <w:t>MEDICATION MANAGEMENT</w:t>
      </w:r>
    </w:p>
    <w:p w14:paraId="71E2B369" w14:textId="77777777" w:rsidR="00AF6C28" w:rsidRPr="00AF6C28" w:rsidRDefault="00AF6C28" w:rsidP="00AF6C28">
      <w:pPr>
        <w:spacing w:after="0" w:line="240" w:lineRule="auto"/>
        <w:rPr>
          <w:rFonts w:ascii="Arial" w:eastAsia="Times New Roman" w:hAnsi="Arial" w:cs="Arial"/>
          <w:sz w:val="24"/>
          <w:szCs w:val="24"/>
        </w:rPr>
      </w:pPr>
    </w:p>
    <w:p w14:paraId="2109A9B9" w14:textId="77777777" w:rsidR="00AF6C28" w:rsidRPr="00AF6C28" w:rsidRDefault="00AF6C28" w:rsidP="00AF6C28">
      <w:pPr>
        <w:spacing w:after="0" w:line="240" w:lineRule="auto"/>
        <w:rPr>
          <w:rFonts w:ascii="Arial" w:eastAsia="Times New Roman" w:hAnsi="Arial" w:cs="Arial"/>
          <w:sz w:val="24"/>
          <w:szCs w:val="24"/>
        </w:rPr>
      </w:pPr>
    </w:p>
    <w:p w14:paraId="0AC0EB50"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b/>
          <w:sz w:val="24"/>
          <w:szCs w:val="24"/>
        </w:rPr>
        <w:t>POLICY</w:t>
      </w:r>
    </w:p>
    <w:p w14:paraId="26100C05" w14:textId="77777777" w:rsidR="00AF6C28" w:rsidRPr="00AF6C28" w:rsidRDefault="00AF6C28" w:rsidP="00AF6C28">
      <w:pPr>
        <w:spacing w:after="0" w:line="240" w:lineRule="auto"/>
        <w:rPr>
          <w:rFonts w:ascii="Arial" w:eastAsia="Times New Roman" w:hAnsi="Arial" w:cs="Arial"/>
          <w:sz w:val="24"/>
          <w:szCs w:val="24"/>
        </w:rPr>
      </w:pPr>
    </w:p>
    <w:p w14:paraId="50A9D8E2"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rPr>
        <w:t>The PA is authorized to manage drugs and devices under the following protocols:</w:t>
      </w:r>
    </w:p>
    <w:p w14:paraId="1EF2315E" w14:textId="77777777" w:rsidR="00AF6C28" w:rsidRPr="00AF6C28" w:rsidRDefault="00AF6C28" w:rsidP="00AF6C28">
      <w:pPr>
        <w:spacing w:after="0" w:line="240" w:lineRule="auto"/>
        <w:rPr>
          <w:rFonts w:ascii="Arial" w:eastAsia="Times New Roman" w:hAnsi="Arial" w:cs="Arial"/>
          <w:sz w:val="24"/>
          <w:szCs w:val="24"/>
        </w:rPr>
      </w:pPr>
    </w:p>
    <w:p w14:paraId="4C5C9FC4" w14:textId="77777777" w:rsidR="00AF6C28" w:rsidRPr="00AF6C28" w:rsidRDefault="00AF6C28" w:rsidP="00AF6C28">
      <w:pPr>
        <w:spacing w:after="0" w:line="240" w:lineRule="auto"/>
        <w:rPr>
          <w:rFonts w:ascii="Arial" w:eastAsia="Times New Roman" w:hAnsi="Arial" w:cs="Arial"/>
          <w:sz w:val="24"/>
          <w:szCs w:val="24"/>
        </w:rPr>
      </w:pPr>
    </w:p>
    <w:p w14:paraId="1869FA06"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b/>
          <w:sz w:val="24"/>
          <w:szCs w:val="24"/>
        </w:rPr>
        <w:t>PROTOCOLS</w:t>
      </w:r>
    </w:p>
    <w:p w14:paraId="34A96729" w14:textId="77777777" w:rsidR="00AF6C28" w:rsidRPr="00AF6C28" w:rsidRDefault="00AF6C28" w:rsidP="00AF6C28">
      <w:pPr>
        <w:spacing w:after="0" w:line="240" w:lineRule="auto"/>
        <w:ind w:left="360"/>
        <w:rPr>
          <w:rFonts w:ascii="Arial" w:eastAsia="Times New Roman" w:hAnsi="Arial" w:cs="Arial"/>
          <w:sz w:val="24"/>
          <w:szCs w:val="24"/>
        </w:rPr>
      </w:pPr>
    </w:p>
    <w:p w14:paraId="61E76576" w14:textId="77777777" w:rsidR="00AF6C28" w:rsidRPr="00AF6C28" w:rsidRDefault="00AF6C28" w:rsidP="00AF6C28">
      <w:pPr>
        <w:numPr>
          <w:ilvl w:val="0"/>
          <w:numId w:val="10"/>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The management of drugs or devices includes evaluating, initiating, altering, </w:t>
      </w:r>
      <w:proofErr w:type="gramStart"/>
      <w:r w:rsidRPr="00AF6C28">
        <w:rPr>
          <w:rFonts w:ascii="Arial" w:eastAsia="Times New Roman" w:hAnsi="Arial" w:cs="Arial"/>
          <w:sz w:val="24"/>
          <w:szCs w:val="24"/>
        </w:rPr>
        <w:t>discontinuing</w:t>
      </w:r>
      <w:proofErr w:type="gramEnd"/>
      <w:r w:rsidRPr="00AF6C28">
        <w:rPr>
          <w:rFonts w:ascii="Arial" w:eastAsia="Times New Roman" w:hAnsi="Arial" w:cs="Arial"/>
          <w:sz w:val="24"/>
          <w:szCs w:val="24"/>
        </w:rPr>
        <w:t xml:space="preserve"> and ordering of prescriptive and over-the-counter medications. </w:t>
      </w:r>
    </w:p>
    <w:p w14:paraId="052C4A58" w14:textId="77777777" w:rsidR="00AF6C28" w:rsidRPr="00AF6C28" w:rsidRDefault="00AF6C28" w:rsidP="00AF6C28">
      <w:pPr>
        <w:spacing w:after="0" w:line="240" w:lineRule="auto"/>
        <w:ind w:left="720"/>
        <w:rPr>
          <w:rFonts w:ascii="Arial" w:eastAsia="Times New Roman" w:hAnsi="Arial" w:cs="Arial"/>
          <w:sz w:val="24"/>
          <w:szCs w:val="24"/>
        </w:rPr>
      </w:pPr>
    </w:p>
    <w:p w14:paraId="0F2CC9B8" w14:textId="77777777" w:rsidR="00AF6C28" w:rsidRPr="00AF6C28" w:rsidRDefault="00AF6C28" w:rsidP="00AF6C28">
      <w:pPr>
        <w:numPr>
          <w:ilvl w:val="0"/>
          <w:numId w:val="10"/>
        </w:numPr>
        <w:spacing w:after="0" w:line="240" w:lineRule="auto"/>
        <w:rPr>
          <w:rFonts w:ascii="Arial" w:eastAsia="Times New Roman" w:hAnsi="Arial" w:cs="Arial"/>
          <w:sz w:val="24"/>
          <w:szCs w:val="24"/>
        </w:rPr>
      </w:pPr>
      <w:r w:rsidRPr="00AF6C28">
        <w:rPr>
          <w:rFonts w:ascii="Arial" w:eastAsia="Times New Roman" w:hAnsi="Arial" w:cs="Arial"/>
          <w:sz w:val="24"/>
          <w:szCs w:val="24"/>
        </w:rPr>
        <w:t>Medication evaluation includes assessment of:</w:t>
      </w:r>
    </w:p>
    <w:p w14:paraId="444350B7" w14:textId="77777777" w:rsidR="00AF6C28" w:rsidRPr="00AF6C28" w:rsidRDefault="00AF6C28" w:rsidP="00AF6C28">
      <w:pPr>
        <w:numPr>
          <w:ilvl w:val="0"/>
          <w:numId w:val="11"/>
        </w:numPr>
        <w:spacing w:after="0" w:line="240" w:lineRule="auto"/>
        <w:ind w:left="1122" w:hanging="187"/>
        <w:rPr>
          <w:rFonts w:ascii="Arial" w:eastAsia="Times New Roman" w:hAnsi="Arial" w:cs="Arial"/>
          <w:sz w:val="24"/>
          <w:szCs w:val="24"/>
        </w:rPr>
      </w:pPr>
      <w:r w:rsidRPr="00AF6C28">
        <w:rPr>
          <w:rFonts w:ascii="Arial" w:eastAsia="Times New Roman" w:hAnsi="Arial" w:cs="Arial"/>
          <w:sz w:val="24"/>
          <w:szCs w:val="24"/>
        </w:rPr>
        <w:t>Other medications being taken.</w:t>
      </w:r>
    </w:p>
    <w:p w14:paraId="657C5126" w14:textId="77777777" w:rsidR="00AF6C28" w:rsidRPr="00AF6C28" w:rsidRDefault="00AF6C28" w:rsidP="00AF6C28">
      <w:pPr>
        <w:numPr>
          <w:ilvl w:val="0"/>
          <w:numId w:val="11"/>
        </w:numPr>
        <w:spacing w:after="0" w:line="240" w:lineRule="auto"/>
        <w:ind w:left="1122" w:hanging="187"/>
        <w:rPr>
          <w:rFonts w:ascii="Arial" w:eastAsia="Times New Roman" w:hAnsi="Arial" w:cs="Arial"/>
          <w:sz w:val="24"/>
          <w:szCs w:val="24"/>
        </w:rPr>
      </w:pPr>
      <w:r w:rsidRPr="00AF6C28">
        <w:rPr>
          <w:rFonts w:ascii="Arial" w:eastAsia="Times New Roman" w:hAnsi="Arial" w:cs="Arial"/>
          <w:sz w:val="24"/>
          <w:szCs w:val="24"/>
        </w:rPr>
        <w:t>Prior medications used for current condition.</w:t>
      </w:r>
    </w:p>
    <w:p w14:paraId="6D420262" w14:textId="77777777" w:rsidR="00AF6C28" w:rsidRPr="00AF6C28" w:rsidRDefault="00AF6C28" w:rsidP="00AF6C28">
      <w:pPr>
        <w:numPr>
          <w:ilvl w:val="0"/>
          <w:numId w:val="11"/>
        </w:numPr>
        <w:tabs>
          <w:tab w:val="num" w:pos="1122"/>
        </w:tabs>
        <w:spacing w:after="0" w:line="240" w:lineRule="auto"/>
        <w:ind w:left="1122" w:hanging="187"/>
        <w:rPr>
          <w:rFonts w:ascii="Arial" w:eastAsia="Times New Roman" w:hAnsi="Arial" w:cs="Arial"/>
          <w:sz w:val="24"/>
          <w:szCs w:val="24"/>
        </w:rPr>
      </w:pPr>
      <w:r w:rsidRPr="00AF6C28">
        <w:rPr>
          <w:rFonts w:ascii="Arial" w:eastAsia="Times New Roman" w:hAnsi="Arial" w:cs="Arial"/>
          <w:sz w:val="24"/>
          <w:szCs w:val="24"/>
        </w:rPr>
        <w:t>Medication allergies and contraindications, including appropriate labs and exams.</w:t>
      </w:r>
    </w:p>
    <w:p w14:paraId="186252CE" w14:textId="77777777" w:rsidR="00AF6C28" w:rsidRPr="00AF6C28" w:rsidRDefault="00AF6C28" w:rsidP="00AF6C28">
      <w:pPr>
        <w:spacing w:after="0" w:line="240" w:lineRule="auto"/>
        <w:ind w:left="360" w:hanging="187"/>
        <w:rPr>
          <w:rFonts w:ascii="Arial" w:eastAsia="Times New Roman" w:hAnsi="Arial" w:cs="Arial"/>
          <w:sz w:val="24"/>
          <w:szCs w:val="24"/>
        </w:rPr>
      </w:pPr>
    </w:p>
    <w:p w14:paraId="0F0F5D37" w14:textId="77777777" w:rsidR="00AF6C28" w:rsidRPr="00AF6C28" w:rsidRDefault="00AF6C28" w:rsidP="00AF6C28">
      <w:pPr>
        <w:spacing w:after="0" w:line="240" w:lineRule="auto"/>
        <w:ind w:left="748" w:hanging="388"/>
        <w:rPr>
          <w:rFonts w:ascii="Arial" w:eastAsia="Times New Roman" w:hAnsi="Arial" w:cs="Arial"/>
          <w:sz w:val="24"/>
          <w:szCs w:val="24"/>
        </w:rPr>
      </w:pPr>
      <w:r w:rsidRPr="00AF6C28">
        <w:rPr>
          <w:rFonts w:ascii="Arial" w:eastAsia="Times New Roman" w:hAnsi="Arial" w:cs="Arial"/>
          <w:sz w:val="24"/>
          <w:szCs w:val="24"/>
        </w:rPr>
        <w:t>4)</w:t>
      </w:r>
      <w:r w:rsidRPr="00AF6C28">
        <w:rPr>
          <w:rFonts w:ascii="Arial" w:eastAsia="Times New Roman" w:hAnsi="Arial" w:cs="Arial"/>
          <w:sz w:val="24"/>
          <w:szCs w:val="24"/>
        </w:rPr>
        <w:tab/>
        <w:t>The drug or device is appropriate to the condition being treated, and:</w:t>
      </w:r>
    </w:p>
    <w:p w14:paraId="5B77B92E" w14:textId="77777777" w:rsidR="00AF6C28" w:rsidRPr="00AF6C28" w:rsidRDefault="00AF6C28" w:rsidP="00AF6C28">
      <w:pPr>
        <w:numPr>
          <w:ilvl w:val="0"/>
          <w:numId w:val="12"/>
        </w:numPr>
        <w:tabs>
          <w:tab w:val="num" w:pos="1122"/>
        </w:tabs>
        <w:spacing w:after="0" w:line="240" w:lineRule="auto"/>
        <w:ind w:hanging="145"/>
        <w:rPr>
          <w:rFonts w:ascii="Arial" w:eastAsia="Times New Roman" w:hAnsi="Arial" w:cs="Arial"/>
          <w:sz w:val="24"/>
          <w:szCs w:val="24"/>
        </w:rPr>
      </w:pPr>
      <w:r w:rsidRPr="00AF6C28">
        <w:rPr>
          <w:rFonts w:ascii="Arial" w:eastAsia="Times New Roman" w:hAnsi="Arial" w:cs="Arial"/>
          <w:sz w:val="24"/>
          <w:szCs w:val="24"/>
        </w:rPr>
        <w:t>Accepted dosages per references.</w:t>
      </w:r>
    </w:p>
    <w:p w14:paraId="1B080E60" w14:textId="77777777" w:rsidR="00AF6C28" w:rsidRPr="00AF6C28" w:rsidRDefault="00AF6C28" w:rsidP="00AF6C28">
      <w:pPr>
        <w:numPr>
          <w:ilvl w:val="0"/>
          <w:numId w:val="12"/>
        </w:numPr>
        <w:tabs>
          <w:tab w:val="num" w:pos="1122"/>
        </w:tabs>
        <w:spacing w:after="0" w:line="240" w:lineRule="auto"/>
        <w:ind w:hanging="145"/>
        <w:rPr>
          <w:rFonts w:ascii="Arial" w:eastAsia="Times New Roman" w:hAnsi="Arial" w:cs="Arial"/>
          <w:sz w:val="24"/>
          <w:szCs w:val="24"/>
        </w:rPr>
      </w:pPr>
      <w:r w:rsidRPr="00AF6C28">
        <w:rPr>
          <w:rFonts w:ascii="Arial" w:eastAsia="Times New Roman" w:hAnsi="Arial" w:cs="Arial"/>
          <w:sz w:val="24"/>
          <w:szCs w:val="24"/>
        </w:rPr>
        <w:t>Generic medications are ordered if appropriate.</w:t>
      </w:r>
    </w:p>
    <w:p w14:paraId="1F1C4B99" w14:textId="77777777" w:rsidR="00AF6C28" w:rsidRPr="00AF6C28" w:rsidRDefault="00AF6C28" w:rsidP="00AF6C28">
      <w:pPr>
        <w:numPr>
          <w:ilvl w:val="0"/>
          <w:numId w:val="12"/>
        </w:numPr>
        <w:tabs>
          <w:tab w:val="num" w:pos="1122"/>
        </w:tabs>
        <w:spacing w:after="0" w:line="240" w:lineRule="auto"/>
        <w:ind w:hanging="145"/>
        <w:rPr>
          <w:rFonts w:ascii="Arial" w:eastAsia="Times New Roman" w:hAnsi="Arial" w:cs="Arial"/>
          <w:sz w:val="24"/>
          <w:szCs w:val="24"/>
        </w:rPr>
      </w:pPr>
      <w:r w:rsidRPr="00AF6C28">
        <w:rPr>
          <w:rFonts w:ascii="Arial" w:eastAsia="Times New Roman" w:hAnsi="Arial" w:cs="Arial"/>
          <w:sz w:val="24"/>
          <w:szCs w:val="24"/>
        </w:rPr>
        <w:t>Appropriate to the practice setting and skill level of the provider</w:t>
      </w:r>
    </w:p>
    <w:p w14:paraId="1B8CF471" w14:textId="77777777" w:rsidR="00AF6C28" w:rsidRPr="00AF6C28" w:rsidRDefault="00AF6C28" w:rsidP="00AF6C28">
      <w:pPr>
        <w:spacing w:after="0" w:line="240" w:lineRule="auto"/>
        <w:ind w:left="360"/>
        <w:rPr>
          <w:rFonts w:ascii="Arial" w:eastAsia="Times New Roman" w:hAnsi="Arial" w:cs="Arial"/>
          <w:sz w:val="24"/>
          <w:szCs w:val="24"/>
        </w:rPr>
      </w:pPr>
    </w:p>
    <w:p w14:paraId="098A4DF3" w14:textId="77777777" w:rsidR="00AF6C28" w:rsidRPr="00AF6C28" w:rsidRDefault="00AF6C28" w:rsidP="00AF6C28">
      <w:pPr>
        <w:spacing w:after="0" w:line="240" w:lineRule="auto"/>
        <w:ind w:left="360"/>
        <w:rPr>
          <w:rFonts w:ascii="Arial" w:eastAsia="Times New Roman" w:hAnsi="Arial" w:cs="Arial"/>
          <w:sz w:val="24"/>
          <w:szCs w:val="24"/>
        </w:rPr>
      </w:pPr>
      <w:r w:rsidRPr="00AF6C28">
        <w:rPr>
          <w:rFonts w:ascii="Arial" w:eastAsia="Times New Roman" w:hAnsi="Arial" w:cs="Arial"/>
          <w:sz w:val="24"/>
          <w:szCs w:val="24"/>
        </w:rPr>
        <w:t>5)</w:t>
      </w:r>
      <w:r w:rsidRPr="00AF6C28">
        <w:rPr>
          <w:rFonts w:ascii="Arial" w:eastAsia="Times New Roman" w:hAnsi="Arial" w:cs="Arial"/>
          <w:sz w:val="24"/>
          <w:szCs w:val="24"/>
        </w:rPr>
        <w:tab/>
        <w:t>A plan for follow-up and refills is written in the patient's chart.</w:t>
      </w:r>
    </w:p>
    <w:p w14:paraId="19DD0DEA" w14:textId="77777777" w:rsidR="00AF6C28" w:rsidRPr="00AF6C28" w:rsidRDefault="00AF6C28" w:rsidP="00AF6C28">
      <w:pPr>
        <w:spacing w:after="0" w:line="240" w:lineRule="auto"/>
        <w:rPr>
          <w:rFonts w:ascii="Arial" w:eastAsia="Times New Roman" w:hAnsi="Arial" w:cs="Arial"/>
          <w:sz w:val="24"/>
          <w:szCs w:val="24"/>
        </w:rPr>
      </w:pPr>
    </w:p>
    <w:p w14:paraId="506B8B0B" w14:textId="77777777" w:rsidR="00AF6C28" w:rsidRPr="00AF6C28" w:rsidRDefault="00AF6C28" w:rsidP="00AF6C28">
      <w:pPr>
        <w:spacing w:after="0" w:line="240" w:lineRule="auto"/>
        <w:ind w:left="748" w:hanging="388"/>
        <w:rPr>
          <w:rFonts w:ascii="Arial" w:eastAsia="Times New Roman" w:hAnsi="Arial" w:cs="Arial"/>
          <w:sz w:val="24"/>
          <w:szCs w:val="24"/>
        </w:rPr>
      </w:pPr>
      <w:r w:rsidRPr="00AF6C28">
        <w:rPr>
          <w:rFonts w:ascii="Arial" w:eastAsia="Times New Roman" w:hAnsi="Arial" w:cs="Arial"/>
          <w:sz w:val="24"/>
          <w:szCs w:val="24"/>
        </w:rPr>
        <w:t>6)</w:t>
      </w:r>
      <w:r w:rsidRPr="00AF6C28">
        <w:rPr>
          <w:rFonts w:ascii="Arial" w:eastAsia="Times New Roman" w:hAnsi="Arial" w:cs="Arial"/>
          <w:sz w:val="24"/>
          <w:szCs w:val="24"/>
        </w:rPr>
        <w:tab/>
        <w:t>The prescription must be written in patient's chart including name of drug, strength, instructions and quantity, and signature of the PA.</w:t>
      </w:r>
    </w:p>
    <w:p w14:paraId="48C2184F" w14:textId="77777777" w:rsidR="00AF6C28" w:rsidRPr="00AF6C28" w:rsidRDefault="00AF6C28" w:rsidP="00AF6C28">
      <w:pPr>
        <w:spacing w:after="0" w:line="240" w:lineRule="auto"/>
        <w:ind w:left="360"/>
        <w:rPr>
          <w:rFonts w:ascii="Arial" w:eastAsia="Times New Roman" w:hAnsi="Arial" w:cs="Arial"/>
          <w:sz w:val="24"/>
          <w:szCs w:val="24"/>
        </w:rPr>
      </w:pPr>
    </w:p>
    <w:p w14:paraId="592B7D71" w14:textId="77777777" w:rsidR="00AF6C28" w:rsidRPr="00AF6C28" w:rsidRDefault="00AF6C28" w:rsidP="00AF6C28">
      <w:pPr>
        <w:numPr>
          <w:ilvl w:val="0"/>
          <w:numId w:val="6"/>
        </w:numPr>
        <w:spacing w:after="0" w:line="240" w:lineRule="auto"/>
        <w:rPr>
          <w:rFonts w:ascii="Arial" w:eastAsia="Times New Roman" w:hAnsi="Arial" w:cs="Arial"/>
          <w:sz w:val="24"/>
          <w:szCs w:val="24"/>
        </w:rPr>
      </w:pPr>
      <w:r w:rsidRPr="00AF6C28">
        <w:rPr>
          <w:rFonts w:ascii="Arial" w:eastAsia="Times New Roman" w:hAnsi="Arial" w:cs="Arial"/>
          <w:sz w:val="24"/>
          <w:szCs w:val="24"/>
        </w:rPr>
        <w:t>All General Policies regarding Review, Approval, Setting, Education, Evaluation, Patient Records, Supervision and Consultation in these Standardized Procedures are in force.</w:t>
      </w:r>
    </w:p>
    <w:p w14:paraId="747843B8" w14:textId="77777777" w:rsidR="00AF6C28" w:rsidRPr="00AF6C28" w:rsidRDefault="00AF6C28" w:rsidP="00AF6C28">
      <w:pPr>
        <w:spacing w:after="0" w:line="240" w:lineRule="auto"/>
        <w:rPr>
          <w:rFonts w:ascii="Arial" w:eastAsia="Times New Roman" w:hAnsi="Arial" w:cs="Arial"/>
          <w:sz w:val="24"/>
          <w:szCs w:val="24"/>
        </w:rPr>
      </w:pPr>
    </w:p>
    <w:p w14:paraId="44CAEAB8" w14:textId="77777777" w:rsidR="00AF6C28" w:rsidRPr="00AF6C28" w:rsidRDefault="00AF6C28" w:rsidP="00AF6C28">
      <w:pPr>
        <w:spacing w:after="0" w:line="240" w:lineRule="auto"/>
        <w:rPr>
          <w:rFonts w:ascii="Arial" w:eastAsia="Times New Roman" w:hAnsi="Arial" w:cs="Arial"/>
          <w:sz w:val="24"/>
          <w:szCs w:val="24"/>
        </w:rPr>
      </w:pPr>
    </w:p>
    <w:p w14:paraId="379B7EDE" w14:textId="77777777" w:rsidR="00AF6C28" w:rsidRPr="00AF6C28" w:rsidRDefault="00AF6C28" w:rsidP="00AF6C28">
      <w:pPr>
        <w:spacing w:after="0" w:line="240" w:lineRule="auto"/>
        <w:rPr>
          <w:rFonts w:ascii="Arial" w:eastAsia="Times New Roman" w:hAnsi="Arial" w:cs="Arial"/>
          <w:sz w:val="24"/>
          <w:szCs w:val="24"/>
        </w:rPr>
      </w:pPr>
    </w:p>
    <w:p w14:paraId="635EE54F" w14:textId="77777777" w:rsidR="00AF6C28" w:rsidRPr="00AF6C28" w:rsidRDefault="00AF6C28" w:rsidP="00AF6C28">
      <w:pPr>
        <w:spacing w:after="0" w:line="240" w:lineRule="auto"/>
        <w:rPr>
          <w:rFonts w:ascii="Arial" w:eastAsia="Times New Roman" w:hAnsi="Arial" w:cs="Arial"/>
          <w:sz w:val="24"/>
          <w:szCs w:val="24"/>
        </w:rPr>
      </w:pPr>
    </w:p>
    <w:p w14:paraId="4667ECD0" w14:textId="77777777" w:rsidR="00AF6C28" w:rsidRPr="00AF6C28" w:rsidRDefault="00AF6C28" w:rsidP="00AF6C28">
      <w:pPr>
        <w:spacing w:after="0" w:line="240" w:lineRule="auto"/>
        <w:rPr>
          <w:rFonts w:ascii="Arial" w:eastAsia="Times New Roman" w:hAnsi="Arial" w:cs="Arial"/>
          <w:sz w:val="24"/>
          <w:szCs w:val="24"/>
        </w:rPr>
      </w:pPr>
    </w:p>
    <w:p w14:paraId="373A2919" w14:textId="1AD1D75E" w:rsidR="00AF6C28" w:rsidRPr="00AF6C28" w:rsidRDefault="00AF6C28" w:rsidP="00AF6C28">
      <w:pPr>
        <w:spacing w:after="0" w:line="240" w:lineRule="auto"/>
        <w:rPr>
          <w:rFonts w:ascii="Arial" w:eastAsia="Times New Roman" w:hAnsi="Arial" w:cs="Arial"/>
          <w:b/>
          <w:sz w:val="24"/>
          <w:szCs w:val="24"/>
        </w:rPr>
      </w:pPr>
    </w:p>
    <w:p w14:paraId="4D4774C8" w14:textId="77777777" w:rsidR="00AF6C28" w:rsidRPr="00AF6C28" w:rsidRDefault="00AF6C28" w:rsidP="00AF6C28">
      <w:pPr>
        <w:spacing w:after="0" w:line="240" w:lineRule="auto"/>
        <w:rPr>
          <w:rFonts w:ascii="Arial" w:eastAsia="Times New Roman" w:hAnsi="Arial" w:cs="Arial"/>
          <w:sz w:val="24"/>
          <w:szCs w:val="24"/>
        </w:rPr>
      </w:pPr>
    </w:p>
    <w:p w14:paraId="4957E82F"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rPr>
        <w:lastRenderedPageBreak/>
        <w:t>PA’s may order medications within the scope of the PA’s license, practice setting and within the scope of UCD ordering policies.</w:t>
      </w:r>
    </w:p>
    <w:p w14:paraId="4C733082" w14:textId="77777777" w:rsidR="00AF6C28" w:rsidRPr="00AF6C28" w:rsidRDefault="00AF6C28" w:rsidP="00AF6C28">
      <w:pPr>
        <w:spacing w:after="0" w:line="240" w:lineRule="auto"/>
        <w:rPr>
          <w:rFonts w:ascii="Arial" w:eastAsia="Times New Roman" w:hAnsi="Arial" w:cs="Arial"/>
          <w:sz w:val="24"/>
          <w:szCs w:val="24"/>
        </w:rPr>
      </w:pPr>
    </w:p>
    <w:p w14:paraId="7A18D878" w14:textId="77777777"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In addition to the medications listed in these formularies, all drugs and devices listed per the recommendations in the resources found in this document are included as approved medications for the purpose of medication management by PA’s functioning under this Protocol. Manufacturer recommended dosage ranges and formulations as well as generic formulations of the medications listed in this formulary are authorized. Non-prescription and over-the-counter medications are not individually listed in the formulary and are authorized to be furnished.  </w:t>
      </w:r>
    </w:p>
    <w:p w14:paraId="26356D5B" w14:textId="77777777" w:rsidR="00AF6C28" w:rsidRPr="00AF6C28" w:rsidRDefault="00AF6C28" w:rsidP="00AF6C28">
      <w:pPr>
        <w:spacing w:after="0" w:line="240" w:lineRule="auto"/>
        <w:rPr>
          <w:rFonts w:ascii="Arial" w:eastAsia="Times New Roman" w:hAnsi="Arial" w:cs="Arial"/>
          <w:sz w:val="24"/>
          <w:szCs w:val="24"/>
        </w:rPr>
      </w:pPr>
    </w:p>
    <w:p w14:paraId="21D96152" w14:textId="5E496601" w:rsidR="00AF6C28" w:rsidRPr="00AF6C28" w:rsidRDefault="00AF6C28" w:rsidP="00AF6C28">
      <w:pPr>
        <w:spacing w:after="0" w:line="240" w:lineRule="auto"/>
        <w:rPr>
          <w:rFonts w:ascii="Arial" w:eastAsia="Times New Roman" w:hAnsi="Arial" w:cs="Arial"/>
          <w:sz w:val="24"/>
          <w:szCs w:val="24"/>
        </w:rPr>
      </w:pPr>
      <w:r w:rsidRPr="00AF6C28">
        <w:rPr>
          <w:rFonts w:ascii="Arial" w:eastAsia="Times New Roman" w:hAnsi="Arial" w:cs="Arial"/>
          <w:sz w:val="24"/>
          <w:szCs w:val="24"/>
        </w:rPr>
        <w:t>Non-controlled and Schedules II – V Medications:</w:t>
      </w:r>
    </w:p>
    <w:p w14:paraId="2B77570A"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UC Davis Health Formulary: </w:t>
      </w:r>
      <w:hyperlink r:id="rId8" w:history="1">
        <w:r w:rsidRPr="00AF6C28">
          <w:rPr>
            <w:rFonts w:ascii="Arial" w:eastAsia="Times New Roman" w:hAnsi="Arial" w:cs="Arial"/>
            <w:color w:val="0000FF"/>
            <w:sz w:val="24"/>
            <w:szCs w:val="24"/>
            <w:u w:val="single"/>
          </w:rPr>
          <w:t>https://hub.medkeeper.com/Publisher/servlet/AuthenticatePage</w:t>
        </w:r>
      </w:hyperlink>
    </w:p>
    <w:p w14:paraId="1C52E2B7"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CalOptima Formulary: </w:t>
      </w:r>
      <w:hyperlink r:id="rId9" w:history="1">
        <w:r w:rsidRPr="00AF6C28">
          <w:rPr>
            <w:rFonts w:ascii="Arial" w:eastAsia="Times New Roman" w:hAnsi="Arial" w:cs="Arial"/>
            <w:color w:val="0000FF"/>
            <w:sz w:val="24"/>
            <w:szCs w:val="24"/>
            <w:u w:val="single"/>
          </w:rPr>
          <w:t>https://www.caloptima.org/en/Members/Medi-Cal/MedicationsDrugs.aspx</w:t>
        </w:r>
      </w:hyperlink>
    </w:p>
    <w:p w14:paraId="32D05648" w14:textId="77777777" w:rsidR="00AF6C28" w:rsidRPr="00AF6C28" w:rsidRDefault="00AF6C28" w:rsidP="00AF6C28">
      <w:pPr>
        <w:numPr>
          <w:ilvl w:val="0"/>
          <w:numId w:val="13"/>
        </w:numPr>
        <w:spacing w:after="0" w:line="240" w:lineRule="auto"/>
        <w:rPr>
          <w:rFonts w:ascii="Arial" w:eastAsia="Times New Roman" w:hAnsi="Arial" w:cs="Arial"/>
          <w:sz w:val="24"/>
          <w:szCs w:val="24"/>
        </w:rPr>
      </w:pPr>
      <w:proofErr w:type="spellStart"/>
      <w:r w:rsidRPr="00AF6C28">
        <w:rPr>
          <w:rFonts w:ascii="Arial" w:eastAsia="Times New Roman" w:hAnsi="Arial" w:cs="Arial"/>
          <w:sz w:val="24"/>
          <w:szCs w:val="24"/>
        </w:rPr>
        <w:t>MediCal</w:t>
      </w:r>
      <w:proofErr w:type="spellEnd"/>
      <w:r w:rsidRPr="00AF6C28">
        <w:rPr>
          <w:rFonts w:ascii="Arial" w:eastAsia="Times New Roman" w:hAnsi="Arial" w:cs="Arial"/>
          <w:sz w:val="24"/>
          <w:szCs w:val="24"/>
        </w:rPr>
        <w:t xml:space="preserve"> Formulary: </w:t>
      </w:r>
      <w:hyperlink r:id="rId10" w:history="1">
        <w:r w:rsidRPr="00AF6C28">
          <w:rPr>
            <w:rFonts w:ascii="Arial" w:eastAsia="Times New Roman" w:hAnsi="Arial" w:cs="Arial"/>
            <w:color w:val="0000FF"/>
            <w:sz w:val="24"/>
            <w:szCs w:val="24"/>
            <w:u w:val="single"/>
          </w:rPr>
          <w:t>http://www.dhcs.ca.gov/services/Pages/ff.html</w:t>
        </w:r>
      </w:hyperlink>
    </w:p>
    <w:p w14:paraId="7D8ACCCA"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Medicare Formulary: </w:t>
      </w:r>
      <w:hyperlink r:id="rId11" w:history="1">
        <w:r w:rsidRPr="00AF6C28">
          <w:rPr>
            <w:rFonts w:ascii="Arial" w:eastAsia="Times New Roman" w:hAnsi="Arial" w:cs="Arial"/>
            <w:color w:val="0000FF"/>
            <w:sz w:val="24"/>
            <w:szCs w:val="24"/>
            <w:u w:val="single"/>
          </w:rPr>
          <w:t>https://www.cms.gov/Medicare/Prescription-Drug-Coverage/PrescriptionDrugCovContra/RxContracting_FormularyGuidance.html</w:t>
        </w:r>
      </w:hyperlink>
    </w:p>
    <w:p w14:paraId="50DF49E8"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AARP Part D Formulary: </w:t>
      </w:r>
      <w:hyperlink r:id="rId12" w:history="1">
        <w:r w:rsidRPr="00AF6C28">
          <w:rPr>
            <w:rFonts w:ascii="Arial" w:eastAsia="Times New Roman" w:hAnsi="Arial" w:cs="Arial"/>
            <w:color w:val="0000FF"/>
            <w:sz w:val="24"/>
            <w:szCs w:val="24"/>
            <w:u w:val="single"/>
          </w:rPr>
          <w:t>https://q1medicare.com/PartD-BrowseMedicare-2018PlanFormulary.php?stateReg=32CA&amp;formulary=00018043&amp;contractId=S5921&amp;planId=413&amp;plan=AARP%20MedicareRx%20Walgreens%20(PDP)&amp;utm_source=partd&amp;utm_medium=pdpcompare&amp;utm_campaign=fbtextlink</w:t>
        </w:r>
      </w:hyperlink>
    </w:p>
    <w:p w14:paraId="2123321C"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Aetna Formulary: </w:t>
      </w:r>
      <w:hyperlink r:id="rId13" w:history="1">
        <w:r w:rsidRPr="00AF6C28">
          <w:rPr>
            <w:rFonts w:ascii="Arial" w:eastAsia="Times New Roman" w:hAnsi="Arial" w:cs="Arial"/>
            <w:color w:val="0000FF"/>
            <w:sz w:val="24"/>
            <w:szCs w:val="24"/>
            <w:u w:val="single"/>
          </w:rPr>
          <w:t>https://www.aetna.com/individuals-families/find-a-medication.html</w:t>
        </w:r>
      </w:hyperlink>
    </w:p>
    <w:p w14:paraId="5E461411"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Anthem Blue Cross Formulary: </w:t>
      </w:r>
      <w:hyperlink r:id="rId14" w:history="1">
        <w:r w:rsidRPr="00AF6C28">
          <w:rPr>
            <w:rFonts w:ascii="Arial" w:eastAsia="Times New Roman" w:hAnsi="Arial" w:cs="Arial"/>
            <w:color w:val="0000FF"/>
            <w:sz w:val="24"/>
            <w:szCs w:val="24"/>
            <w:u w:val="single"/>
          </w:rPr>
          <w:t>https://www11.anthem.com/ca/pharmacyinformation/</w:t>
        </w:r>
      </w:hyperlink>
    </w:p>
    <w:p w14:paraId="417CBD59"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Blue Shield of California: </w:t>
      </w:r>
      <w:hyperlink r:id="rId15" w:history="1">
        <w:r w:rsidRPr="00AF6C28">
          <w:rPr>
            <w:rFonts w:ascii="Arial" w:eastAsia="Times New Roman" w:hAnsi="Arial" w:cs="Arial"/>
            <w:color w:val="0000FF"/>
            <w:sz w:val="24"/>
            <w:szCs w:val="24"/>
            <w:u w:val="single"/>
          </w:rPr>
          <w:t>https://www.blueshieldca.com/wellness/drugs/formulary</w:t>
        </w:r>
      </w:hyperlink>
    </w:p>
    <w:p w14:paraId="6978CBC2"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HealthNet Formulary:  </w:t>
      </w:r>
      <w:hyperlink r:id="rId16" w:history="1">
        <w:r w:rsidRPr="00AF6C28">
          <w:rPr>
            <w:rFonts w:ascii="Arial" w:eastAsia="Times New Roman" w:hAnsi="Arial" w:cs="Arial"/>
            <w:color w:val="0000FF"/>
            <w:sz w:val="24"/>
            <w:szCs w:val="24"/>
            <w:u w:val="single"/>
          </w:rPr>
          <w:t>https://ifp.healthnetcalifornia.com/Pharmacy_Information/drug_lists.html</w:t>
        </w:r>
      </w:hyperlink>
    </w:p>
    <w:p w14:paraId="5A2DB5CE"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Kaiser Permanente Formulary: </w:t>
      </w:r>
      <w:hyperlink r:id="rId17" w:history="1">
        <w:r w:rsidRPr="00AF6C28">
          <w:rPr>
            <w:rFonts w:ascii="Arial" w:eastAsia="Times New Roman" w:hAnsi="Arial" w:cs="Arial"/>
            <w:color w:val="0000FF"/>
            <w:sz w:val="24"/>
            <w:szCs w:val="24"/>
            <w:u w:val="single"/>
          </w:rPr>
          <w:t>https://healthy.kaiserpermanente.org/health/care/!ut/p/a0/HYrNCsIwDICfxQcoQUSQ3oqgFw9TD7O9hTTWwtKMOAe-vZvH7wcSPCA1nGvBqWrDYeFI3CY2TzqzcXbCudI_v91TTT4D2hd6SJBGwyIIsakjpBevzrgsK8T7MazYNHPNEPuu8_5yC_vzaZuuMIocdhI2PxoBywc!/</w:t>
        </w:r>
      </w:hyperlink>
    </w:p>
    <w:p w14:paraId="26A481FE"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UnitedHealthcare Formulary: </w:t>
      </w:r>
      <w:hyperlink r:id="rId18" w:history="1">
        <w:r w:rsidRPr="00AF6C28">
          <w:rPr>
            <w:rFonts w:ascii="Arial" w:eastAsia="Times New Roman" w:hAnsi="Arial" w:cs="Arial"/>
            <w:color w:val="0000FF"/>
            <w:sz w:val="24"/>
            <w:szCs w:val="24"/>
            <w:u w:val="single"/>
          </w:rPr>
          <w:t>https://www.uhc.com/employer/pharmacy/total-cost-management/prescription-drug-list</w:t>
        </w:r>
      </w:hyperlink>
    </w:p>
    <w:p w14:paraId="101BC52B" w14:textId="77777777" w:rsidR="00AF6C28" w:rsidRPr="00AF6C28" w:rsidRDefault="00AF6C28" w:rsidP="00AF6C28">
      <w:pPr>
        <w:numPr>
          <w:ilvl w:val="0"/>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Low-Cost Formularies</w:t>
      </w:r>
    </w:p>
    <w:p w14:paraId="1467B893" w14:textId="77777777" w:rsidR="00AF6C28" w:rsidRPr="00AF6C28" w:rsidRDefault="00AF6C28" w:rsidP="00AF6C28">
      <w:pPr>
        <w:numPr>
          <w:ilvl w:val="1"/>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lastRenderedPageBreak/>
        <w:t xml:space="preserve">Walmart: </w:t>
      </w:r>
      <w:hyperlink r:id="rId19" w:history="1">
        <w:r w:rsidRPr="00AF6C28">
          <w:rPr>
            <w:rFonts w:ascii="Arial" w:eastAsia="Times New Roman" w:hAnsi="Arial" w:cs="Arial"/>
            <w:color w:val="0000FF"/>
            <w:sz w:val="24"/>
            <w:szCs w:val="24"/>
            <w:u w:val="single"/>
          </w:rPr>
          <w:t>https://www.walmart.com/cp/4-dollar-presscriptions/1078664</w:t>
        </w:r>
      </w:hyperlink>
    </w:p>
    <w:p w14:paraId="6A208A7C" w14:textId="77777777" w:rsidR="00AF6C28" w:rsidRPr="00AF6C28" w:rsidRDefault="00AF6C28" w:rsidP="00AF6C28">
      <w:pPr>
        <w:numPr>
          <w:ilvl w:val="1"/>
          <w:numId w:val="13"/>
        </w:numPr>
        <w:spacing w:after="0" w:line="240" w:lineRule="auto"/>
        <w:rPr>
          <w:rFonts w:ascii="Arial" w:eastAsia="Times New Roman" w:hAnsi="Arial" w:cs="Arial"/>
          <w:sz w:val="24"/>
          <w:szCs w:val="24"/>
        </w:rPr>
      </w:pPr>
      <w:r w:rsidRPr="00AF6C28">
        <w:rPr>
          <w:rFonts w:ascii="Arial" w:eastAsia="Times New Roman" w:hAnsi="Arial" w:cs="Arial"/>
          <w:sz w:val="24"/>
          <w:szCs w:val="24"/>
        </w:rPr>
        <w:t xml:space="preserve">Target: </w:t>
      </w:r>
      <w:hyperlink r:id="rId20" w:history="1">
        <w:r w:rsidRPr="00AF6C28">
          <w:rPr>
            <w:rFonts w:ascii="Arial" w:eastAsia="Times New Roman" w:hAnsi="Arial" w:cs="Arial"/>
            <w:color w:val="0000FF"/>
            <w:sz w:val="24"/>
            <w:szCs w:val="24"/>
            <w:u w:val="single"/>
          </w:rPr>
          <w:t>https://tgtfiles.target.com/pharmacy/WCMP02-032536_RxGenericsList_NM10.pdf</w:t>
        </w:r>
      </w:hyperlink>
    </w:p>
    <w:p w14:paraId="6F073027" w14:textId="60F0199F" w:rsidR="00371D63" w:rsidRDefault="00371D63" w:rsidP="001E6D47">
      <w:pPr>
        <w:spacing w:before="240" w:line="240" w:lineRule="auto"/>
        <w:rPr>
          <w:rFonts w:ascii="Times New Roman" w:eastAsia="Times New Roman" w:hAnsi="Times New Roman" w:cs="Times New Roman"/>
          <w:sz w:val="24"/>
          <w:szCs w:val="24"/>
        </w:rPr>
      </w:pPr>
    </w:p>
    <w:p w14:paraId="7613C093" w14:textId="1DD8E0B5" w:rsidR="00FA7E3D" w:rsidRPr="00FA7E3D" w:rsidRDefault="00FA7E3D" w:rsidP="001E6D47">
      <w:pPr>
        <w:spacing w:before="240" w:line="240" w:lineRule="auto"/>
        <w:rPr>
          <w:rFonts w:ascii="Arial" w:eastAsia="Times New Roman" w:hAnsi="Arial" w:cs="Arial"/>
          <w:b/>
          <w:bCs/>
          <w:sz w:val="24"/>
          <w:szCs w:val="24"/>
        </w:rPr>
      </w:pPr>
      <w:r w:rsidRPr="00FA7E3D">
        <w:rPr>
          <w:rFonts w:ascii="Arial" w:eastAsia="Times New Roman" w:hAnsi="Arial" w:cs="Arial"/>
          <w:b/>
          <w:bCs/>
          <w:sz w:val="24"/>
          <w:szCs w:val="24"/>
        </w:rPr>
        <w:t>Procedural Care</w:t>
      </w:r>
    </w:p>
    <w:p w14:paraId="24313A20" w14:textId="475F57DB" w:rsidR="00FA7E3D" w:rsidRPr="00FA7E3D" w:rsidRDefault="00FA7E3D" w:rsidP="001E6D47">
      <w:pPr>
        <w:spacing w:before="240" w:line="240" w:lineRule="auto"/>
        <w:rPr>
          <w:rFonts w:ascii="Arial" w:eastAsia="Times New Roman" w:hAnsi="Arial" w:cs="Arial"/>
          <w:sz w:val="24"/>
          <w:szCs w:val="24"/>
        </w:rPr>
      </w:pPr>
      <w:r w:rsidRPr="00FA7E3D">
        <w:rPr>
          <w:rFonts w:ascii="Arial" w:eastAsia="Times New Roman" w:hAnsi="Arial" w:cs="Arial"/>
          <w:sz w:val="24"/>
          <w:szCs w:val="24"/>
        </w:rPr>
        <w:t>PAs may perform procedures that they are privileged</w:t>
      </w:r>
      <w:r>
        <w:rPr>
          <w:rFonts w:ascii="Arial" w:eastAsia="Times New Roman" w:hAnsi="Arial" w:cs="Arial"/>
          <w:sz w:val="24"/>
          <w:szCs w:val="24"/>
        </w:rPr>
        <w:t xml:space="preserve"> </w:t>
      </w:r>
      <w:r w:rsidRPr="00FA7E3D">
        <w:rPr>
          <w:rFonts w:ascii="Arial" w:eastAsia="Times New Roman" w:hAnsi="Arial" w:cs="Arial"/>
          <w:sz w:val="24"/>
          <w:szCs w:val="24"/>
        </w:rPr>
        <w:t xml:space="preserve">to perform </w:t>
      </w:r>
      <w:r>
        <w:rPr>
          <w:rFonts w:ascii="Arial" w:eastAsia="Times New Roman" w:hAnsi="Arial" w:cs="Arial"/>
          <w:sz w:val="24"/>
          <w:szCs w:val="24"/>
        </w:rPr>
        <w:t>by UC Davis Health Credentialing Department</w:t>
      </w:r>
      <w:r w:rsidRPr="00FA7E3D">
        <w:rPr>
          <w:rFonts w:ascii="Arial" w:eastAsia="Times New Roman" w:hAnsi="Arial" w:cs="Arial"/>
          <w:sz w:val="24"/>
          <w:szCs w:val="24"/>
        </w:rPr>
        <w:t>. PAs will follow an approved standard protocol</w:t>
      </w:r>
      <w:r>
        <w:rPr>
          <w:rFonts w:ascii="Arial" w:eastAsia="Times New Roman" w:hAnsi="Arial" w:cs="Arial"/>
          <w:sz w:val="24"/>
          <w:szCs w:val="24"/>
        </w:rPr>
        <w:t>/procedure</w:t>
      </w:r>
      <w:r w:rsidRPr="00FA7E3D">
        <w:rPr>
          <w:rFonts w:ascii="Arial" w:eastAsia="Times New Roman" w:hAnsi="Arial" w:cs="Arial"/>
          <w:sz w:val="24"/>
          <w:szCs w:val="24"/>
        </w:rPr>
        <w:t xml:space="preserve"> that defines competency standards and guide</w:t>
      </w:r>
      <w:r>
        <w:rPr>
          <w:rFonts w:ascii="Arial" w:eastAsia="Times New Roman" w:hAnsi="Arial" w:cs="Arial"/>
          <w:sz w:val="24"/>
          <w:szCs w:val="24"/>
        </w:rPr>
        <w:t>s</w:t>
      </w:r>
      <w:r w:rsidRPr="00FA7E3D">
        <w:rPr>
          <w:rFonts w:ascii="Arial" w:eastAsia="Times New Roman" w:hAnsi="Arial" w:cs="Arial"/>
          <w:sz w:val="24"/>
          <w:szCs w:val="24"/>
        </w:rPr>
        <w:t xml:space="preserve"> procedural care.  </w:t>
      </w:r>
    </w:p>
    <w:sectPr w:rsidR="00FA7E3D" w:rsidRPr="00FA7E3D" w:rsidSect="00AF6C28">
      <w:headerReference w:type="default" r:id="rId21"/>
      <w:footerReference w:type="default" r:id="rId22"/>
      <w:pgSz w:w="12240" w:h="15840"/>
      <w:pgMar w:top="2352"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1C21" w14:textId="77777777" w:rsidR="00791255" w:rsidRDefault="00791255" w:rsidP="004311E0">
      <w:pPr>
        <w:spacing w:after="0" w:line="240" w:lineRule="auto"/>
      </w:pPr>
      <w:r>
        <w:separator/>
      </w:r>
    </w:p>
  </w:endnote>
  <w:endnote w:type="continuationSeparator" w:id="0">
    <w:p w14:paraId="7E32C59E" w14:textId="77777777" w:rsidR="00791255" w:rsidRDefault="00791255" w:rsidP="0043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132369"/>
      <w:docPartObj>
        <w:docPartGallery w:val="Page Numbers (Bottom of Page)"/>
        <w:docPartUnique/>
      </w:docPartObj>
    </w:sdtPr>
    <w:sdtEndPr>
      <w:rPr>
        <w:noProof/>
      </w:rPr>
    </w:sdtEndPr>
    <w:sdtContent>
      <w:p w14:paraId="443D94D2" w14:textId="5B41E545" w:rsidR="00FE260F" w:rsidRDefault="00FE26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17318" w14:textId="77777777" w:rsidR="00D96463" w:rsidRDefault="00D9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FD98" w14:textId="77777777" w:rsidR="00791255" w:rsidRDefault="00791255" w:rsidP="004311E0">
      <w:pPr>
        <w:spacing w:after="0" w:line="240" w:lineRule="auto"/>
      </w:pPr>
      <w:r>
        <w:separator/>
      </w:r>
    </w:p>
  </w:footnote>
  <w:footnote w:type="continuationSeparator" w:id="0">
    <w:p w14:paraId="71E0B6A0" w14:textId="77777777" w:rsidR="00791255" w:rsidRDefault="00791255" w:rsidP="0043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C53F" w14:textId="2CA4E12D" w:rsidR="004311E0" w:rsidRDefault="00D96463" w:rsidP="00D96463">
    <w:pPr>
      <w:pStyle w:val="Header"/>
      <w:jc w:val="center"/>
    </w:pPr>
    <w:r>
      <w:rPr>
        <w:noProof/>
      </w:rPr>
      <w:drawing>
        <wp:inline distT="0" distB="0" distL="0" distR="0" wp14:anchorId="4C5F3A70" wp14:editId="09BD1165">
          <wp:extent cx="2188547" cy="112649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avisHealth-color.jpg"/>
                  <pic:cNvPicPr/>
                </pic:nvPicPr>
                <pic:blipFill>
                  <a:blip r:embed="rId1">
                    <a:extLst>
                      <a:ext uri="{28A0092B-C50C-407E-A947-70E740481C1C}">
                        <a14:useLocalDpi xmlns:a14="http://schemas.microsoft.com/office/drawing/2010/main" val="0"/>
                      </a:ext>
                    </a:extLst>
                  </a:blip>
                  <a:stretch>
                    <a:fillRect/>
                  </a:stretch>
                </pic:blipFill>
                <pic:spPr>
                  <a:xfrm>
                    <a:off x="0" y="0"/>
                    <a:ext cx="2249013" cy="1157613"/>
                  </a:xfrm>
                  <a:prstGeom prst="rect">
                    <a:avLst/>
                  </a:prstGeom>
                </pic:spPr>
              </pic:pic>
            </a:graphicData>
          </a:graphic>
        </wp:inline>
      </w:drawing>
    </w:r>
  </w:p>
  <w:p w14:paraId="45E09732" w14:textId="77777777" w:rsidR="00152627" w:rsidRDefault="00152627" w:rsidP="004311E0">
    <w:pPr>
      <w:pStyle w:val="Header"/>
      <w:jc w:val="center"/>
      <w:rPr>
        <w:b/>
        <w:sz w:val="28"/>
        <w:szCs w:val="28"/>
      </w:rPr>
    </w:pPr>
  </w:p>
  <w:p w14:paraId="4DDF2D30" w14:textId="77777777" w:rsidR="00152627" w:rsidRDefault="00152627" w:rsidP="004311E0">
    <w:pPr>
      <w:pStyle w:val="Header"/>
      <w:jc w:val="center"/>
      <w:rPr>
        <w:b/>
        <w:sz w:val="28"/>
        <w:szCs w:val="28"/>
      </w:rPr>
    </w:pPr>
  </w:p>
  <w:p w14:paraId="6ECBDF05" w14:textId="0F1BB578" w:rsidR="004311E0" w:rsidRPr="009953DD" w:rsidRDefault="00152627" w:rsidP="004311E0">
    <w:pPr>
      <w:pStyle w:val="Header"/>
      <w:jc w:val="center"/>
      <w:rPr>
        <w:b/>
        <w:sz w:val="28"/>
        <w:szCs w:val="28"/>
      </w:rPr>
    </w:pPr>
    <w:r>
      <w:rPr>
        <w:b/>
        <w:sz w:val="28"/>
        <w:szCs w:val="28"/>
      </w:rPr>
      <w:t xml:space="preserve">PA </w:t>
    </w:r>
    <w:r w:rsidR="004311E0" w:rsidRPr="009953DD">
      <w:rPr>
        <w:b/>
        <w:sz w:val="28"/>
        <w:szCs w:val="28"/>
      </w:rPr>
      <w:t>PRACTICE AGREEMENT</w:t>
    </w:r>
  </w:p>
  <w:p w14:paraId="1E37BA8E" w14:textId="77777777" w:rsidR="009953DD" w:rsidRDefault="009953DD" w:rsidP="004311E0">
    <w:pPr>
      <w:pStyle w:val="Header"/>
      <w:jc w:val="center"/>
      <w:rPr>
        <w:b/>
      </w:rPr>
    </w:pPr>
  </w:p>
  <w:p w14:paraId="5AFC9740" w14:textId="77777777" w:rsidR="009953DD" w:rsidRPr="004311E0" w:rsidRDefault="009953DD" w:rsidP="004311E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778"/>
    <w:multiLevelType w:val="hybridMultilevel"/>
    <w:tmpl w:val="0B9CB060"/>
    <w:lvl w:ilvl="0" w:tplc="E0C8DC38">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8C5007"/>
    <w:multiLevelType w:val="multilevel"/>
    <w:tmpl w:val="A85671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E41031"/>
    <w:multiLevelType w:val="hybridMultilevel"/>
    <w:tmpl w:val="BFB05BAA"/>
    <w:lvl w:ilvl="0" w:tplc="D870E42E">
      <w:start w:val="1"/>
      <w:numFmt w:val="bullet"/>
      <w:lvlText w:val=""/>
      <w:lvlJc w:val="left"/>
      <w:pPr>
        <w:tabs>
          <w:tab w:val="num" w:pos="900"/>
        </w:tabs>
        <w:ind w:left="828" w:hanging="2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16EF9"/>
    <w:multiLevelType w:val="singleLevel"/>
    <w:tmpl w:val="87289604"/>
    <w:lvl w:ilvl="0">
      <w:start w:val="1"/>
      <w:numFmt w:val="decimal"/>
      <w:lvlText w:val="%1)"/>
      <w:legacy w:legacy="1" w:legacySpace="0" w:legacyIndent="360"/>
      <w:lvlJc w:val="left"/>
      <w:pPr>
        <w:ind w:left="720" w:hanging="360"/>
      </w:pPr>
      <w:rPr>
        <w:rFonts w:cs="Times New Roman"/>
      </w:rPr>
    </w:lvl>
  </w:abstractNum>
  <w:abstractNum w:abstractNumId="4" w15:restartNumberingAfterBreak="0">
    <w:nsid w:val="327617B7"/>
    <w:multiLevelType w:val="multilevel"/>
    <w:tmpl w:val="EAC899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EF612E"/>
    <w:multiLevelType w:val="hybridMultilevel"/>
    <w:tmpl w:val="DE9ED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77D624A"/>
    <w:multiLevelType w:val="hybridMultilevel"/>
    <w:tmpl w:val="D03291CA"/>
    <w:lvl w:ilvl="0" w:tplc="7FA8F3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F919FC"/>
    <w:multiLevelType w:val="multilevel"/>
    <w:tmpl w:val="241CD0F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A76037"/>
    <w:multiLevelType w:val="hybridMultilevel"/>
    <w:tmpl w:val="ECE262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5A1F5E"/>
    <w:multiLevelType w:val="multilevel"/>
    <w:tmpl w:val="096A777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246A7D"/>
    <w:multiLevelType w:val="hybridMultilevel"/>
    <w:tmpl w:val="FA98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C88404E"/>
    <w:multiLevelType w:val="singleLevel"/>
    <w:tmpl w:val="87289604"/>
    <w:lvl w:ilvl="0">
      <w:start w:val="1"/>
      <w:numFmt w:val="decimal"/>
      <w:lvlText w:val="%1)"/>
      <w:legacy w:legacy="1" w:legacySpace="0" w:legacyIndent="360"/>
      <w:lvlJc w:val="left"/>
      <w:pPr>
        <w:ind w:left="720" w:hanging="360"/>
      </w:pPr>
      <w:rPr>
        <w:rFonts w:cs="Times New Roman"/>
      </w:rPr>
    </w:lvl>
  </w:abstractNum>
  <w:abstractNum w:abstractNumId="12" w15:restartNumberingAfterBreak="0">
    <w:nsid w:val="7E2B13F2"/>
    <w:multiLevelType w:val="multilevel"/>
    <w:tmpl w:val="D1042A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3196271">
    <w:abstractNumId w:val="1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060665782">
    <w:abstractNumId w:val="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520922982">
    <w:abstractNumId w:val="9"/>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60195946">
    <w:abstractNumId w:val="7"/>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617296032">
    <w:abstractNumId w:val="1"/>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866335724">
    <w:abstractNumId w:val="11"/>
    <w:lvlOverride w:ilvl="0">
      <w:startOverride w:val="1"/>
    </w:lvlOverride>
  </w:num>
  <w:num w:numId="7" w16cid:durableId="151657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499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179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2640921">
    <w:abstractNumId w:val="3"/>
    <w:lvlOverride w:ilvl="0">
      <w:startOverride w:val="1"/>
    </w:lvlOverride>
  </w:num>
  <w:num w:numId="11" w16cid:durableId="1294096832">
    <w:abstractNumId w:val="2"/>
  </w:num>
  <w:num w:numId="12" w16cid:durableId="453132978">
    <w:abstractNumId w:val="0"/>
  </w:num>
  <w:num w:numId="13" w16cid:durableId="951982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83"/>
    <w:rsid w:val="00064E8A"/>
    <w:rsid w:val="000A1AA1"/>
    <w:rsid w:val="000A6572"/>
    <w:rsid w:val="000B7B83"/>
    <w:rsid w:val="00152627"/>
    <w:rsid w:val="001E6D47"/>
    <w:rsid w:val="0023252C"/>
    <w:rsid w:val="002A6F08"/>
    <w:rsid w:val="00351B37"/>
    <w:rsid w:val="00371D63"/>
    <w:rsid w:val="004311E0"/>
    <w:rsid w:val="004417FC"/>
    <w:rsid w:val="0057457E"/>
    <w:rsid w:val="00582435"/>
    <w:rsid w:val="006A7495"/>
    <w:rsid w:val="00750A80"/>
    <w:rsid w:val="0078202F"/>
    <w:rsid w:val="00791255"/>
    <w:rsid w:val="00865450"/>
    <w:rsid w:val="008E6362"/>
    <w:rsid w:val="009953DD"/>
    <w:rsid w:val="00A5328B"/>
    <w:rsid w:val="00AF6C28"/>
    <w:rsid w:val="00D96463"/>
    <w:rsid w:val="00E46AEE"/>
    <w:rsid w:val="00F647CC"/>
    <w:rsid w:val="00FA7E3D"/>
    <w:rsid w:val="00FE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55BDA4"/>
  <w15:chartTrackingRefBased/>
  <w15:docId w15:val="{C706F771-EEE8-4410-8254-3BE56A11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1E0"/>
  </w:style>
  <w:style w:type="paragraph" w:styleId="Footer">
    <w:name w:val="footer"/>
    <w:basedOn w:val="Normal"/>
    <w:link w:val="FooterChar"/>
    <w:uiPriority w:val="99"/>
    <w:unhideWhenUsed/>
    <w:rsid w:val="0043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1E0"/>
  </w:style>
  <w:style w:type="paragraph" w:styleId="ListParagraph">
    <w:name w:val="List Paragraph"/>
    <w:basedOn w:val="Normal"/>
    <w:uiPriority w:val="34"/>
    <w:qFormat/>
    <w:rsid w:val="00AF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medkeeper.com/Publisher/servlet/AuthenticatePage" TargetMode="External"/><Relationship Id="rId13" Type="http://schemas.openxmlformats.org/officeDocument/2006/relationships/hyperlink" Target="https://www.aetna.com/individuals-families/find-a-medication.html" TargetMode="External"/><Relationship Id="rId18" Type="http://schemas.openxmlformats.org/officeDocument/2006/relationships/hyperlink" Target="https://www.uhc.com/employer/pharmacy/total-cost-management/prescription-drug-lis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q1medicare.com/PartD-BrowseMedicare-2018PlanFormulary.php?stateReg=32CA&amp;formulary=00018043&amp;contractId=S5921&amp;planId=413&amp;plan=AARP%20MedicareRx%20Walgreens%20(PDP)&amp;utm_source=partd&amp;utm_medium=pdpcompare&amp;utm_campaign=fbtextlink" TargetMode="External"/><Relationship Id="rId17" Type="http://schemas.openxmlformats.org/officeDocument/2006/relationships/hyperlink" Target="https://healthy.kaiserpermanente.org/health/care/!ut/p/a0/HYrNCsIwDICfxQcoQUSQ3oqgFw9TD7O9hTTWwtKMOAe-vZvH7wcSPCA1nGvBqWrDYeFI3CY2TzqzcXbCudI_v91TTT4D2hd6SJBGwyIIsakjpBevzrgsK8T7MazYNHPNEPuu8_5yC_vzaZuuMIocdhI2PxoBywc!/" TargetMode="External"/><Relationship Id="rId2" Type="http://schemas.openxmlformats.org/officeDocument/2006/relationships/numbering" Target="numbering.xml"/><Relationship Id="rId16" Type="http://schemas.openxmlformats.org/officeDocument/2006/relationships/hyperlink" Target="https://ifp.healthnetcalifornia.com/Pharmacy_Information/drug_lists.html" TargetMode="External"/><Relationship Id="rId20" Type="http://schemas.openxmlformats.org/officeDocument/2006/relationships/hyperlink" Target="https://tgtfiles.target.com/pharmacy/WCMP02-032536_RxGenericsList_NM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Prescription-Drug-Coverage/PrescriptionDrugCovContra/RxContracting_FormularyGuidanc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ueshieldca.com/wellness/drugs/formulary" TargetMode="External"/><Relationship Id="rId23" Type="http://schemas.openxmlformats.org/officeDocument/2006/relationships/fontTable" Target="fontTable.xml"/><Relationship Id="rId10" Type="http://schemas.openxmlformats.org/officeDocument/2006/relationships/hyperlink" Target="http://www.dhcs.ca.gov/services/Pages/ff.html" TargetMode="External"/><Relationship Id="rId19" Type="http://schemas.openxmlformats.org/officeDocument/2006/relationships/hyperlink" Target="https://www.walmart.com/cp/4-dollar-presscriptions/1078664" TargetMode="External"/><Relationship Id="rId4" Type="http://schemas.openxmlformats.org/officeDocument/2006/relationships/settings" Target="settings.xml"/><Relationship Id="rId9" Type="http://schemas.openxmlformats.org/officeDocument/2006/relationships/hyperlink" Target="https://www.caloptima.org/en/Members/Medi-Cal/MedicationsDrugs.aspx" TargetMode="External"/><Relationship Id="rId14" Type="http://schemas.openxmlformats.org/officeDocument/2006/relationships/hyperlink" Target="https://www11.anthem.com/ca/pharmacyinforma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1474-656A-48B0-A7AD-0009615D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Vasco Deon</dc:creator>
  <cp:keywords/>
  <dc:description/>
  <cp:lastModifiedBy>Apple B Balmaceda</cp:lastModifiedBy>
  <cp:revision>6</cp:revision>
  <dcterms:created xsi:type="dcterms:W3CDTF">2021-08-05T22:58:00Z</dcterms:created>
  <dcterms:modified xsi:type="dcterms:W3CDTF">2022-09-06T18:34:00Z</dcterms:modified>
</cp:coreProperties>
</file>